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B93077" w14:textId="04D8E934" w:rsidR="006D2B31" w:rsidRPr="000341E1" w:rsidRDefault="006D2B31" w:rsidP="006D2B31">
      <w:pPr>
        <w:pStyle w:val="3GPPHeader"/>
        <w:spacing w:after="60"/>
        <w:rPr>
          <w:sz w:val="32"/>
          <w:szCs w:val="32"/>
        </w:rPr>
      </w:pPr>
      <w:bookmarkStart w:id="0" w:name="OLE_LINK1"/>
      <w:bookmarkStart w:id="1" w:name="OLE_LINK2"/>
      <w:r w:rsidRPr="000341E1">
        <w:t>3GPP TSG-RAN WG2 #93bis</w:t>
      </w:r>
      <w:r w:rsidRPr="000341E1">
        <w:tab/>
      </w:r>
      <w:r w:rsidRPr="000341E1">
        <w:rPr>
          <w:sz w:val="32"/>
          <w:szCs w:val="32"/>
        </w:rPr>
        <w:t xml:space="preserve">Tdoc </w:t>
      </w:r>
      <w:r w:rsidR="005561FF" w:rsidRPr="000341E1">
        <w:rPr>
          <w:sz w:val="32"/>
          <w:szCs w:val="32"/>
        </w:rPr>
        <w:t>R2-162751</w:t>
      </w:r>
    </w:p>
    <w:p w14:paraId="4E850A04" w14:textId="77777777" w:rsidR="006D2B31" w:rsidRPr="000341E1" w:rsidRDefault="006D2B31" w:rsidP="006D2B31">
      <w:pPr>
        <w:pStyle w:val="3GPPHeader"/>
        <w:rPr>
          <w:lang w:val="sv-SE"/>
        </w:rPr>
      </w:pPr>
      <w:r w:rsidRPr="000341E1">
        <w:rPr>
          <w:lang w:val="sv-SE"/>
        </w:rPr>
        <w:t>Dubrovnik, Croatia, 11 – 15 April 2016</w:t>
      </w:r>
    </w:p>
    <w:p w14:paraId="09677FF6" w14:textId="77777777" w:rsidR="006D2B31" w:rsidRPr="000341E1" w:rsidRDefault="006D2B31" w:rsidP="000A71DC">
      <w:pPr>
        <w:pStyle w:val="3GPPHeader"/>
        <w:rPr>
          <w:sz w:val="22"/>
          <w:szCs w:val="22"/>
          <w:lang w:val="sv-SE"/>
        </w:rPr>
      </w:pPr>
    </w:p>
    <w:p w14:paraId="2B2E5E58" w14:textId="62A4C599" w:rsidR="000A71DC" w:rsidRPr="000341E1" w:rsidRDefault="000A71DC" w:rsidP="000A71DC">
      <w:pPr>
        <w:pStyle w:val="3GPPHeader"/>
        <w:rPr>
          <w:sz w:val="22"/>
          <w:szCs w:val="22"/>
          <w:lang w:val="sv-SE"/>
        </w:rPr>
      </w:pPr>
      <w:r w:rsidRPr="000341E1">
        <w:rPr>
          <w:sz w:val="22"/>
          <w:szCs w:val="22"/>
          <w:lang w:val="sv-SE"/>
        </w:rPr>
        <w:t>Agenda Item:</w:t>
      </w:r>
      <w:r w:rsidRPr="000341E1">
        <w:rPr>
          <w:sz w:val="22"/>
          <w:szCs w:val="22"/>
          <w:lang w:val="sv-SE"/>
        </w:rPr>
        <w:tab/>
      </w:r>
      <w:r w:rsidR="006D2B31" w:rsidRPr="000341E1">
        <w:rPr>
          <w:sz w:val="22"/>
          <w:szCs w:val="22"/>
          <w:lang w:val="sv-SE"/>
        </w:rPr>
        <w:t>9.2</w:t>
      </w:r>
    </w:p>
    <w:p w14:paraId="2CE61B34" w14:textId="77777777" w:rsidR="000A71DC" w:rsidRPr="000341E1" w:rsidRDefault="000A71DC" w:rsidP="000A71DC">
      <w:pPr>
        <w:pStyle w:val="3GPPHeader"/>
        <w:rPr>
          <w:sz w:val="22"/>
          <w:szCs w:val="22"/>
        </w:rPr>
      </w:pPr>
      <w:r w:rsidRPr="000341E1">
        <w:rPr>
          <w:sz w:val="22"/>
          <w:szCs w:val="22"/>
        </w:rPr>
        <w:t>Source:</w:t>
      </w:r>
      <w:r w:rsidRPr="000341E1">
        <w:rPr>
          <w:sz w:val="22"/>
          <w:szCs w:val="22"/>
        </w:rPr>
        <w:tab/>
        <w:t>Ericsson</w:t>
      </w:r>
    </w:p>
    <w:p w14:paraId="12AE6D70" w14:textId="55016DD7" w:rsidR="000A71DC" w:rsidRPr="000341E1" w:rsidRDefault="000A71DC" w:rsidP="000A71DC">
      <w:pPr>
        <w:pStyle w:val="3GPPHeader"/>
        <w:rPr>
          <w:sz w:val="22"/>
          <w:szCs w:val="22"/>
        </w:rPr>
      </w:pPr>
      <w:r w:rsidRPr="000341E1">
        <w:rPr>
          <w:sz w:val="22"/>
          <w:szCs w:val="22"/>
        </w:rPr>
        <w:t>Title:</w:t>
      </w:r>
      <w:r w:rsidRPr="000341E1">
        <w:rPr>
          <w:sz w:val="22"/>
          <w:szCs w:val="22"/>
        </w:rPr>
        <w:tab/>
      </w:r>
      <w:r w:rsidR="00C8169F" w:rsidRPr="000341E1">
        <w:rPr>
          <w:sz w:val="22"/>
          <w:szCs w:val="22"/>
        </w:rPr>
        <w:t>Details on NR impact to support unlicensed operation</w:t>
      </w:r>
    </w:p>
    <w:p w14:paraId="48A92978" w14:textId="77777777" w:rsidR="000A71DC" w:rsidRPr="000341E1" w:rsidRDefault="000A71DC" w:rsidP="000A71DC">
      <w:pPr>
        <w:pStyle w:val="3GPPHeader"/>
        <w:rPr>
          <w:sz w:val="22"/>
          <w:szCs w:val="22"/>
        </w:rPr>
      </w:pPr>
      <w:r w:rsidRPr="000341E1">
        <w:rPr>
          <w:sz w:val="22"/>
          <w:szCs w:val="22"/>
        </w:rPr>
        <w:t>Document for:</w:t>
      </w:r>
      <w:r w:rsidRPr="000341E1">
        <w:rPr>
          <w:sz w:val="22"/>
          <w:szCs w:val="22"/>
        </w:rPr>
        <w:tab/>
        <w:t>Discussion, Decision</w:t>
      </w:r>
    </w:p>
    <w:p w14:paraId="7106A00D" w14:textId="77777777" w:rsidR="00DB6877" w:rsidRPr="000341E1" w:rsidRDefault="00DB6877" w:rsidP="000A71DC">
      <w:pPr>
        <w:pStyle w:val="3GPPHeader"/>
        <w:rPr>
          <w:sz w:val="22"/>
          <w:szCs w:val="22"/>
        </w:rPr>
      </w:pPr>
    </w:p>
    <w:p w14:paraId="3F896029" w14:textId="77777777" w:rsidR="00D00AE7" w:rsidRPr="000341E1" w:rsidRDefault="00D00AE7" w:rsidP="004F14EE">
      <w:pPr>
        <w:pStyle w:val="Heading1"/>
        <w:pBdr>
          <w:top w:val="single" w:sz="12" w:space="0" w:color="auto"/>
        </w:pBdr>
        <w:rPr>
          <w:lang w:val="en-US"/>
        </w:rPr>
      </w:pPr>
      <w:bookmarkStart w:id="2" w:name="_Ref298777854"/>
      <w:bookmarkEnd w:id="0"/>
      <w:bookmarkEnd w:id="1"/>
      <w:r w:rsidRPr="000341E1">
        <w:rPr>
          <w:lang w:val="en-US"/>
        </w:rPr>
        <w:t>Introduction</w:t>
      </w:r>
      <w:bookmarkEnd w:id="2"/>
    </w:p>
    <w:p w14:paraId="3886FC6C" w14:textId="7C05675A" w:rsidR="004E6289" w:rsidRPr="000341E1" w:rsidRDefault="009B6E61" w:rsidP="009B6E61">
      <w:r w:rsidRPr="000341E1">
        <w:t xml:space="preserve">In </w:t>
      </w:r>
      <w:r w:rsidRPr="000341E1">
        <w:fldChar w:fldCharType="begin"/>
      </w:r>
      <w:r w:rsidRPr="000341E1">
        <w:instrText xml:space="preserve"> REF _Ref446080782 \n \h </w:instrText>
      </w:r>
      <w:r w:rsidR="000341E1">
        <w:instrText xml:space="preserve"> \* MERGEFORMAT </w:instrText>
      </w:r>
      <w:r w:rsidRPr="000341E1">
        <w:fldChar w:fldCharType="separate"/>
      </w:r>
      <w:r w:rsidR="003E0A14" w:rsidRPr="000341E1">
        <w:t>[1]</w:t>
      </w:r>
      <w:r w:rsidRPr="000341E1">
        <w:fldChar w:fldCharType="end"/>
      </w:r>
      <w:r w:rsidRPr="000341E1">
        <w:t xml:space="preserve"> we highlighted that </w:t>
      </w:r>
      <w:r w:rsidR="00117186" w:rsidRPr="000341E1">
        <w:t>u</w:t>
      </w:r>
      <w:r w:rsidRPr="000341E1">
        <w:t>nlicensed spectrum cannot substitute licensed spectrum for all use cases, services and deployments but that it is viable alternative for certain applications and even enables new use cases. Therefore, we believe that support of unlicensed spectrum</w:t>
      </w:r>
      <w:r w:rsidR="00A32CCC" w:rsidRPr="000341E1">
        <w:t>,</w:t>
      </w:r>
      <w:r w:rsidRPr="000341E1">
        <w:t xml:space="preserve"> both stand-alone as well as in combination with licensed spectrum</w:t>
      </w:r>
      <w:r w:rsidR="00A32CCC" w:rsidRPr="000341E1">
        <w:t>,</w:t>
      </w:r>
      <w:r w:rsidRPr="000341E1">
        <w:t xml:space="preserve"> is an essential requirement for the next generation radio access technology. </w:t>
      </w:r>
    </w:p>
    <w:p w14:paraId="4F01B031" w14:textId="765AD11E" w:rsidR="006E3BF9" w:rsidRPr="000341E1" w:rsidRDefault="00985196" w:rsidP="00D00AE7">
      <w:r w:rsidRPr="000341E1">
        <w:t xml:space="preserve">Operating in </w:t>
      </w:r>
      <w:r w:rsidR="004E6289" w:rsidRPr="000341E1">
        <w:t xml:space="preserve">unlicensed or </w:t>
      </w:r>
      <w:r w:rsidRPr="000341E1">
        <w:t>shared</w:t>
      </w:r>
      <w:r w:rsidR="004E6289" w:rsidRPr="000341E1">
        <w:t>-licensed</w:t>
      </w:r>
      <w:r w:rsidRPr="000341E1">
        <w:t xml:space="preserve"> spectrum </w:t>
      </w:r>
      <w:r w:rsidR="004E6289" w:rsidRPr="000341E1">
        <w:t>is typically subject to specific regulatory requirements</w:t>
      </w:r>
      <w:r w:rsidR="00117186" w:rsidRPr="000341E1">
        <w:t xml:space="preserve">. Those </w:t>
      </w:r>
      <w:r w:rsidR="00BC28E9" w:rsidRPr="000341E1">
        <w:t xml:space="preserve">typically put </w:t>
      </w:r>
      <w:r w:rsidR="00096407" w:rsidRPr="000341E1">
        <w:t>limit</w:t>
      </w:r>
      <w:r w:rsidR="009B6E61" w:rsidRPr="000341E1">
        <w:t>s</w:t>
      </w:r>
      <w:r w:rsidR="00096407" w:rsidRPr="000341E1">
        <w:t xml:space="preserve"> on the total </w:t>
      </w:r>
      <w:r w:rsidR="00117186" w:rsidRPr="000341E1">
        <w:t xml:space="preserve">transmit </w:t>
      </w:r>
      <w:r w:rsidR="00096407" w:rsidRPr="000341E1">
        <w:t>power</w:t>
      </w:r>
      <w:r w:rsidR="009B6E61" w:rsidRPr="000341E1">
        <w:t>,</w:t>
      </w:r>
      <w:r w:rsidR="00096407" w:rsidRPr="000341E1">
        <w:t xml:space="preserve"> </w:t>
      </w:r>
      <w:r w:rsidR="009B6E61" w:rsidRPr="000341E1">
        <w:t xml:space="preserve">power spectral density </w:t>
      </w:r>
      <w:r w:rsidR="00BC28E9" w:rsidRPr="000341E1">
        <w:t>(PSD)</w:t>
      </w:r>
      <w:r w:rsidR="009B6E61" w:rsidRPr="000341E1">
        <w:t xml:space="preserve"> and carrier bandwidth</w:t>
      </w:r>
      <w:r w:rsidR="00BC28E9" w:rsidRPr="000341E1">
        <w:t xml:space="preserve"> that each </w:t>
      </w:r>
      <w:r w:rsidR="006E3BF9" w:rsidRPr="000341E1">
        <w:t>device may use</w:t>
      </w:r>
      <w:r w:rsidR="00BC28E9" w:rsidRPr="000341E1">
        <w:t xml:space="preserve">. In addition, coexistence protocols such as Listen-Before-Talk </w:t>
      </w:r>
      <w:r w:rsidR="00A20ABD" w:rsidRPr="000341E1">
        <w:t xml:space="preserve">(LBT) </w:t>
      </w:r>
      <w:r w:rsidR="00BC28E9" w:rsidRPr="000341E1">
        <w:t xml:space="preserve">have been derived </w:t>
      </w:r>
      <w:r w:rsidR="00DC48A3" w:rsidRPr="000341E1">
        <w:t>in order to further favour fair coexistence.</w:t>
      </w:r>
      <w:r w:rsidR="00496405" w:rsidRPr="000341E1">
        <w:t xml:space="preserve"> </w:t>
      </w:r>
      <w:r w:rsidR="006E3BF9" w:rsidRPr="000341E1">
        <w:rPr>
          <w:lang w:val="en-US"/>
        </w:rPr>
        <w:t xml:space="preserve">As outlined in </w:t>
      </w:r>
      <w:r w:rsidR="006E3BF9" w:rsidRPr="000341E1">
        <w:fldChar w:fldCharType="begin"/>
      </w:r>
      <w:r w:rsidR="006E3BF9" w:rsidRPr="000341E1">
        <w:instrText xml:space="preserve"> REF _Ref446080782 \n \h </w:instrText>
      </w:r>
      <w:r w:rsidR="000341E1">
        <w:instrText xml:space="preserve"> \* MERGEFORMAT </w:instrText>
      </w:r>
      <w:r w:rsidR="006E3BF9" w:rsidRPr="000341E1">
        <w:fldChar w:fldCharType="separate"/>
      </w:r>
      <w:r w:rsidR="003E0A14" w:rsidRPr="000341E1">
        <w:t>[1]</w:t>
      </w:r>
      <w:r w:rsidR="006E3BF9" w:rsidRPr="000341E1">
        <w:fldChar w:fldCharType="end"/>
      </w:r>
      <w:r w:rsidR="006E3BF9" w:rsidRPr="000341E1">
        <w:t>, it is therefore desirable to consider the use of licensed, unlicensed and shared-licensed spectrum</w:t>
      </w:r>
      <w:r w:rsidR="006E3BF9" w:rsidRPr="000341E1">
        <w:rPr>
          <w:lang w:val="en-US"/>
        </w:rPr>
        <w:t xml:space="preserve"> </w:t>
      </w:r>
      <w:r w:rsidR="006E3BF9" w:rsidRPr="000341E1">
        <w:t xml:space="preserve">throughout the design phase the new radio interface. </w:t>
      </w:r>
    </w:p>
    <w:p w14:paraId="60615B7D" w14:textId="48AA7E82" w:rsidR="003D59EB" w:rsidRPr="000341E1" w:rsidRDefault="006E3BF9" w:rsidP="00D00AE7">
      <w:pPr>
        <w:rPr>
          <w:lang w:val="en-US"/>
        </w:rPr>
      </w:pPr>
      <w:r w:rsidRPr="000341E1">
        <w:t xml:space="preserve">In this paper we list several key characteristics of the New Radio interface that may require special attention when applied outside the usual licensed spectrum. </w:t>
      </w:r>
    </w:p>
    <w:p w14:paraId="2EE7A1D8" w14:textId="77777777" w:rsidR="00D00AE7" w:rsidRPr="000341E1" w:rsidRDefault="00D00AE7" w:rsidP="00D00AE7">
      <w:pPr>
        <w:pStyle w:val="Heading1"/>
      </w:pPr>
      <w:r w:rsidRPr="000341E1">
        <w:t>Discussion</w:t>
      </w:r>
    </w:p>
    <w:p w14:paraId="045F48B5" w14:textId="4BFD2DE6" w:rsidR="0033677E" w:rsidRPr="000341E1" w:rsidRDefault="0033677E" w:rsidP="0093370D">
      <w:pPr>
        <w:pStyle w:val="Heading2"/>
      </w:pPr>
      <w:r w:rsidRPr="000341E1">
        <w:t>Flexible Numerology</w:t>
      </w:r>
    </w:p>
    <w:p w14:paraId="018FB28E" w14:textId="252EBFBB" w:rsidR="0033677E" w:rsidRPr="000341E1" w:rsidRDefault="0033677E" w:rsidP="005A288A">
      <w:r w:rsidRPr="000341E1">
        <w:t xml:space="preserve">Compared to Wi-Fi, the symbol duration of LTE is long and the L2 protocols operate with a granularity of an entire subframe (14 symbols). This difference in timing granularity made it challenging to apply Wi-Fi’s LBT mechanism to LTE. </w:t>
      </w:r>
    </w:p>
    <w:p w14:paraId="63430ED2" w14:textId="0E742739" w:rsidR="006E1838" w:rsidRPr="000341E1" w:rsidRDefault="00DF3C7C" w:rsidP="0033677E">
      <w:r w:rsidRPr="000341E1">
        <w:t xml:space="preserve">In order to handle the wide range of carrier frequencies and </w:t>
      </w:r>
      <w:r w:rsidR="0033677E" w:rsidRPr="000341E1">
        <w:t xml:space="preserve">services </w:t>
      </w:r>
      <w:r w:rsidRPr="000341E1">
        <w:t xml:space="preserve">considered for the </w:t>
      </w:r>
      <w:r w:rsidR="0033677E" w:rsidRPr="000341E1">
        <w:t>New Radio interface</w:t>
      </w:r>
      <w:r w:rsidRPr="000341E1">
        <w:t xml:space="preserve">, a scalable numerology is a crucial. For instance, a small granularity in the time domain (i.e. </w:t>
      </w:r>
      <w:r w:rsidR="00714967" w:rsidRPr="000341E1">
        <w:t>short</w:t>
      </w:r>
      <w:r w:rsidRPr="000341E1">
        <w:t xml:space="preserve"> sub</w:t>
      </w:r>
      <w:r w:rsidR="00907364" w:rsidRPr="000341E1">
        <w:t>-</w:t>
      </w:r>
      <w:r w:rsidRPr="000341E1">
        <w:t>frame duration)</w:t>
      </w:r>
      <w:r w:rsidR="00322B86" w:rsidRPr="000341E1">
        <w:t xml:space="preserve">, </w:t>
      </w:r>
      <w:r w:rsidR="003C11C6" w:rsidRPr="000341E1">
        <w:t xml:space="preserve">would </w:t>
      </w:r>
      <w:r w:rsidR="0033677E" w:rsidRPr="000341E1">
        <w:t xml:space="preserve">not only benefit services with strict latency requirements but also reduce the protocol latency and hence ease the use of </w:t>
      </w:r>
      <w:r w:rsidR="00B552CB" w:rsidRPr="000341E1">
        <w:t>unlicensed spectrum.</w:t>
      </w:r>
    </w:p>
    <w:p w14:paraId="58ECEDD0" w14:textId="32602F64" w:rsidR="0033677E" w:rsidRPr="000341E1" w:rsidRDefault="0033677E" w:rsidP="005A288A">
      <w:r w:rsidRPr="000341E1">
        <w:t>Furthermore</w:t>
      </w:r>
      <w:r w:rsidR="002A35C5" w:rsidRPr="000341E1">
        <w:t xml:space="preserve">, </w:t>
      </w:r>
      <w:r w:rsidRPr="000341E1">
        <w:t xml:space="preserve">both the 5 GHz band as well as the 60 GHz band offers a lot of spectrum. To utilize those efficiently (e.g. in terms of hardware complexity), the use of carriers wider than LTE’s maximum of 20 MHz is attractive. </w:t>
      </w:r>
      <w:r w:rsidR="008F5770" w:rsidRPr="000341E1">
        <w:t xml:space="preserve">Hence, a numerology with </w:t>
      </w:r>
      <w:r w:rsidR="003C5B84" w:rsidRPr="000341E1">
        <w:t xml:space="preserve">shorter OFDM symbols </w:t>
      </w:r>
      <w:r w:rsidR="008F5770" w:rsidRPr="000341E1">
        <w:t xml:space="preserve">(and hence </w:t>
      </w:r>
      <w:r w:rsidR="003C5B84" w:rsidRPr="000341E1">
        <w:t>wider sub-carrier spacing</w:t>
      </w:r>
      <w:r w:rsidR="008F5770" w:rsidRPr="000341E1">
        <w:t>) is preferable both in terms of (protocol) latency and carrier bandwidth.</w:t>
      </w:r>
    </w:p>
    <w:p w14:paraId="4A92FAB8" w14:textId="34D85921" w:rsidR="00917D78" w:rsidRPr="000341E1" w:rsidRDefault="00917D78" w:rsidP="0093370D">
      <w:pPr>
        <w:pStyle w:val="Observation"/>
      </w:pPr>
      <w:bookmarkStart w:id="3" w:name="_Toc446082888"/>
      <w:bookmarkStart w:id="4" w:name="_Toc447033255"/>
      <w:bookmarkStart w:id="5" w:name="_Toc447300070"/>
      <w:bookmarkStart w:id="6" w:name="_Toc447313987"/>
      <w:r w:rsidRPr="000341E1">
        <w:t xml:space="preserve">For operation in unlicensed bands (5 GHz and beyond), a numerology with </w:t>
      </w:r>
      <w:r w:rsidR="003C5B84" w:rsidRPr="000341E1">
        <w:t xml:space="preserve">shorter OFDM symbols </w:t>
      </w:r>
      <w:r w:rsidRPr="000341E1">
        <w:t xml:space="preserve">(and hence </w:t>
      </w:r>
      <w:r w:rsidR="003C5B84" w:rsidRPr="000341E1">
        <w:t>wider sub-carrier spacing</w:t>
      </w:r>
      <w:r w:rsidRPr="000341E1">
        <w:t>) is preferable both in terms of (protocol) latency and carrier bandwidth.</w:t>
      </w:r>
      <w:bookmarkEnd w:id="3"/>
      <w:bookmarkEnd w:id="4"/>
      <w:bookmarkEnd w:id="5"/>
      <w:bookmarkEnd w:id="6"/>
    </w:p>
    <w:p w14:paraId="39F64E07" w14:textId="391C3411" w:rsidR="0033677E" w:rsidRPr="000341E1" w:rsidRDefault="0033677E" w:rsidP="00972BDB">
      <w:pPr>
        <w:pStyle w:val="Heading2"/>
      </w:pPr>
      <w:r w:rsidRPr="000341E1">
        <w:t>Beamforming</w:t>
      </w:r>
    </w:p>
    <w:p w14:paraId="0999BEB5" w14:textId="109375DE" w:rsidR="002A35C5" w:rsidRPr="000341E1" w:rsidRDefault="00917D78" w:rsidP="005A288A">
      <w:pPr>
        <w:rPr>
          <w:lang w:val="en-US"/>
        </w:rPr>
      </w:pPr>
      <w:r w:rsidRPr="000341E1">
        <w:t xml:space="preserve">A key </w:t>
      </w:r>
      <w:r w:rsidR="002A35C5" w:rsidRPr="000341E1">
        <w:t xml:space="preserve">feature of the </w:t>
      </w:r>
      <w:r w:rsidRPr="000341E1">
        <w:t>New R</w:t>
      </w:r>
      <w:r w:rsidR="002A35C5" w:rsidRPr="000341E1">
        <w:t>adio</w:t>
      </w:r>
      <w:r w:rsidR="002A35C5" w:rsidRPr="000341E1" w:rsidDel="00917D78">
        <w:t xml:space="preserve"> </w:t>
      </w:r>
      <w:r w:rsidRPr="000341E1">
        <w:t xml:space="preserve">interface </w:t>
      </w:r>
      <w:r w:rsidR="002A35C5" w:rsidRPr="000341E1">
        <w:t>is massive MIMO with high-gain beam-forming</w:t>
      </w:r>
      <w:r w:rsidR="0099313C" w:rsidRPr="000341E1">
        <w:t xml:space="preserve"> which may provide isolation by means of narrower directional beams and reduce interference in many cases. However, </w:t>
      </w:r>
      <w:r w:rsidR="002F4818" w:rsidRPr="000341E1">
        <w:t xml:space="preserve">using </w:t>
      </w:r>
      <w:r w:rsidR="0099313C" w:rsidRPr="000341E1">
        <w:t xml:space="preserve">coexistence mechanisms such as Listen-Before-Talk </w:t>
      </w:r>
      <w:r w:rsidR="002F4818" w:rsidRPr="000341E1">
        <w:t xml:space="preserve">(LBT) </w:t>
      </w:r>
      <w:r w:rsidR="0099313C" w:rsidRPr="000341E1">
        <w:t xml:space="preserve">using </w:t>
      </w:r>
      <w:r w:rsidR="0099313C" w:rsidRPr="000341E1">
        <w:rPr>
          <w:lang w:val="en-US"/>
        </w:rPr>
        <w:t>directional narrow beams may bring severe hidden and exposed node problems.</w:t>
      </w:r>
      <w:r w:rsidR="00606F80" w:rsidRPr="000341E1">
        <w:rPr>
          <w:lang w:val="en-US"/>
        </w:rPr>
        <w:t xml:space="preserve"> </w:t>
      </w:r>
    </w:p>
    <w:p w14:paraId="69C7C8EC" w14:textId="3A1A7F20" w:rsidR="00B235C4" w:rsidRPr="000341E1" w:rsidRDefault="00683C00" w:rsidP="005A288A">
      <w:pPr>
        <w:rPr>
          <w:rFonts w:eastAsiaTheme="minorEastAsia"/>
        </w:rPr>
      </w:pPr>
      <w:r w:rsidRPr="000341E1">
        <w:rPr>
          <w:rFonts w:eastAsiaTheme="minorEastAsia" w:hint="eastAsia"/>
        </w:rPr>
        <w:lastRenderedPageBreak/>
        <w:t>The key idea of LBT is that</w:t>
      </w:r>
      <w:r w:rsidRPr="000341E1">
        <w:rPr>
          <w:rFonts w:eastAsiaTheme="minorEastAsia"/>
        </w:rPr>
        <w:t xml:space="preserve"> the</w:t>
      </w:r>
      <w:r w:rsidR="008E6D7A" w:rsidRPr="000341E1">
        <w:rPr>
          <w:rFonts w:eastAsiaTheme="minorEastAsia" w:hint="eastAsia"/>
        </w:rPr>
        <w:t xml:space="preserve"> </w:t>
      </w:r>
      <w:r w:rsidR="008E6D7A" w:rsidRPr="000341E1">
        <w:rPr>
          <w:rFonts w:eastAsiaTheme="minorEastAsia"/>
        </w:rPr>
        <w:t>S</w:t>
      </w:r>
      <w:r w:rsidR="008E6D7A" w:rsidRPr="000341E1">
        <w:rPr>
          <w:rFonts w:eastAsiaTheme="minorEastAsia" w:hint="eastAsia"/>
        </w:rPr>
        <w:t xml:space="preserve">ource </w:t>
      </w:r>
      <w:r w:rsidR="008E6D7A" w:rsidRPr="000341E1">
        <w:rPr>
          <w:rFonts w:eastAsiaTheme="minorEastAsia"/>
        </w:rPr>
        <w:t>N</w:t>
      </w:r>
      <w:r w:rsidRPr="000341E1">
        <w:rPr>
          <w:rFonts w:eastAsiaTheme="minorEastAsia" w:hint="eastAsia"/>
        </w:rPr>
        <w:t>ode (SN) listens to check the channel status before it</w:t>
      </w:r>
      <w:r w:rsidRPr="000341E1">
        <w:rPr>
          <w:rFonts w:eastAsiaTheme="minorEastAsia"/>
        </w:rPr>
        <w:t xml:space="preserve"> actually</w:t>
      </w:r>
      <w:r w:rsidRPr="000341E1">
        <w:rPr>
          <w:rFonts w:eastAsiaTheme="minorEastAsia" w:hint="eastAsia"/>
        </w:rPr>
        <w:t xml:space="preserve"> </w:t>
      </w:r>
      <w:r w:rsidRPr="000341E1">
        <w:rPr>
          <w:rFonts w:eastAsiaTheme="minorEastAsia"/>
        </w:rPr>
        <w:t>makes a decision on whether it can transmit</w:t>
      </w:r>
      <w:r w:rsidRPr="000341E1">
        <w:rPr>
          <w:rFonts w:eastAsiaTheme="minorEastAsia" w:hint="eastAsia"/>
        </w:rPr>
        <w:t xml:space="preserve"> to </w:t>
      </w:r>
      <w:r w:rsidRPr="000341E1">
        <w:rPr>
          <w:rFonts w:eastAsiaTheme="minorEastAsia"/>
        </w:rPr>
        <w:t xml:space="preserve">a </w:t>
      </w:r>
      <w:r w:rsidR="008E6D7A" w:rsidRPr="000341E1">
        <w:rPr>
          <w:rFonts w:eastAsiaTheme="minorEastAsia"/>
        </w:rPr>
        <w:t>D</w:t>
      </w:r>
      <w:r w:rsidR="008E6D7A" w:rsidRPr="000341E1">
        <w:rPr>
          <w:rFonts w:eastAsiaTheme="minorEastAsia" w:hint="eastAsia"/>
        </w:rPr>
        <w:t xml:space="preserve">estination </w:t>
      </w:r>
      <w:r w:rsidR="008E6D7A" w:rsidRPr="000341E1">
        <w:rPr>
          <w:rFonts w:eastAsiaTheme="minorEastAsia"/>
        </w:rPr>
        <w:t>N</w:t>
      </w:r>
      <w:r w:rsidRPr="000341E1">
        <w:rPr>
          <w:rFonts w:eastAsiaTheme="minorEastAsia" w:hint="eastAsia"/>
        </w:rPr>
        <w:t>ode (DN)</w:t>
      </w:r>
      <w:r w:rsidRPr="000341E1">
        <w:rPr>
          <w:rFonts w:eastAsiaTheme="minorEastAsia"/>
        </w:rPr>
        <w:t xml:space="preserve"> or not.</w:t>
      </w:r>
      <w:r w:rsidRPr="000341E1">
        <w:rPr>
          <w:rFonts w:eastAsiaTheme="minorEastAsia" w:hint="eastAsia"/>
        </w:rPr>
        <w:t xml:space="preserve"> In other word</w:t>
      </w:r>
      <w:r w:rsidR="002F4818" w:rsidRPr="000341E1">
        <w:rPr>
          <w:rFonts w:eastAsiaTheme="minorEastAsia"/>
        </w:rPr>
        <w:t>s</w:t>
      </w:r>
      <w:r w:rsidRPr="000341E1">
        <w:rPr>
          <w:rFonts w:eastAsiaTheme="minorEastAsia" w:hint="eastAsia"/>
        </w:rPr>
        <w:t xml:space="preserve">, </w:t>
      </w:r>
      <w:r w:rsidRPr="000341E1">
        <w:rPr>
          <w:rFonts w:eastAsiaTheme="minorEastAsia"/>
        </w:rPr>
        <w:t xml:space="preserve">the default mode </w:t>
      </w:r>
      <w:r w:rsidRPr="000341E1">
        <w:rPr>
          <w:rFonts w:eastAsiaTheme="minorEastAsia" w:hint="eastAsia"/>
        </w:rPr>
        <w:t xml:space="preserve">of LBT </w:t>
      </w:r>
      <w:r w:rsidRPr="000341E1">
        <w:rPr>
          <w:rFonts w:eastAsiaTheme="minorEastAsia"/>
        </w:rPr>
        <w:t xml:space="preserve">for </w:t>
      </w:r>
      <w:r w:rsidR="002F4818" w:rsidRPr="000341E1">
        <w:rPr>
          <w:rFonts w:eastAsiaTheme="minorEastAsia"/>
        </w:rPr>
        <w:t>the source node</w:t>
      </w:r>
      <w:r w:rsidRPr="000341E1">
        <w:rPr>
          <w:rFonts w:eastAsiaTheme="minorEastAsia"/>
        </w:rPr>
        <w:t xml:space="preserve"> is ‘not to send’ until it is confirmed that the channel is </w:t>
      </w:r>
      <w:r w:rsidRPr="000341E1">
        <w:rPr>
          <w:rFonts w:eastAsiaTheme="minorEastAsia" w:hint="eastAsia"/>
        </w:rPr>
        <w:t>available</w:t>
      </w:r>
      <w:r w:rsidRPr="000341E1">
        <w:rPr>
          <w:rFonts w:eastAsiaTheme="minorEastAsia"/>
        </w:rPr>
        <w:t xml:space="preserve"> by means of listening.</w:t>
      </w:r>
      <w:r w:rsidRPr="000341E1">
        <w:rPr>
          <w:color w:val="1F497D"/>
        </w:rPr>
        <w:t xml:space="preserve"> </w:t>
      </w:r>
      <w:r w:rsidRPr="000341E1">
        <w:rPr>
          <w:rFonts w:eastAsiaTheme="minorEastAsia" w:hint="eastAsia"/>
        </w:rPr>
        <w:t xml:space="preserve">Here </w:t>
      </w:r>
      <w:r w:rsidRPr="000341E1">
        <w:rPr>
          <w:rFonts w:eastAsiaTheme="minorEastAsia"/>
        </w:rPr>
        <w:t>‘</w:t>
      </w:r>
      <w:r w:rsidRPr="000341E1">
        <w:rPr>
          <w:rFonts w:eastAsiaTheme="minorEastAsia" w:hint="eastAsia"/>
        </w:rPr>
        <w:t>available</w:t>
      </w:r>
      <w:r w:rsidRPr="000341E1">
        <w:rPr>
          <w:rFonts w:eastAsiaTheme="minorEastAsia"/>
        </w:rPr>
        <w:t>’</w:t>
      </w:r>
      <w:r w:rsidRPr="000341E1">
        <w:rPr>
          <w:rFonts w:eastAsiaTheme="minorEastAsia" w:hint="eastAsia"/>
        </w:rPr>
        <w:t xml:space="preserve"> means that the </w:t>
      </w:r>
      <w:r w:rsidRPr="000341E1">
        <w:rPr>
          <w:rFonts w:eastAsiaTheme="minorEastAsia"/>
        </w:rPr>
        <w:t>planned</w:t>
      </w:r>
      <w:r w:rsidRPr="000341E1">
        <w:rPr>
          <w:rFonts w:eastAsiaTheme="minorEastAsia" w:hint="eastAsia"/>
        </w:rPr>
        <w:t xml:space="preserve"> transmission will </w:t>
      </w:r>
      <w:r w:rsidRPr="000341E1">
        <w:rPr>
          <w:rFonts w:eastAsiaTheme="minorEastAsia"/>
        </w:rPr>
        <w:t>neither</w:t>
      </w:r>
      <w:r w:rsidRPr="000341E1">
        <w:rPr>
          <w:rFonts w:eastAsiaTheme="minorEastAsia" w:hint="eastAsia"/>
        </w:rPr>
        <w:t xml:space="preserve"> </w:t>
      </w:r>
      <w:r w:rsidRPr="000341E1">
        <w:rPr>
          <w:rFonts w:eastAsiaTheme="minorEastAsia"/>
        </w:rPr>
        <w:t>interfere</w:t>
      </w:r>
      <w:r w:rsidRPr="000341E1">
        <w:rPr>
          <w:rFonts w:eastAsiaTheme="minorEastAsia" w:hint="eastAsia"/>
        </w:rPr>
        <w:t xml:space="preserve"> </w:t>
      </w:r>
      <w:r w:rsidR="002F4818" w:rsidRPr="000341E1">
        <w:rPr>
          <w:rFonts w:eastAsiaTheme="minorEastAsia"/>
        </w:rPr>
        <w:t xml:space="preserve">with </w:t>
      </w:r>
      <w:r w:rsidRPr="000341E1">
        <w:rPr>
          <w:rFonts w:eastAsiaTheme="minorEastAsia" w:hint="eastAsia"/>
        </w:rPr>
        <w:t>nor be interfered by current</w:t>
      </w:r>
      <w:r w:rsidR="00972BDB" w:rsidRPr="000341E1">
        <w:rPr>
          <w:rFonts w:eastAsiaTheme="minorEastAsia"/>
        </w:rPr>
        <w:t>ly</w:t>
      </w:r>
      <w:r w:rsidRPr="000341E1">
        <w:rPr>
          <w:rFonts w:eastAsiaTheme="minorEastAsia" w:hint="eastAsia"/>
        </w:rPr>
        <w:t xml:space="preserve"> ongoing transmission</w:t>
      </w:r>
      <w:r w:rsidR="00972BDB" w:rsidRPr="000341E1">
        <w:rPr>
          <w:rFonts w:eastAsiaTheme="minorEastAsia"/>
        </w:rPr>
        <w:t>s</w:t>
      </w:r>
      <w:r w:rsidRPr="000341E1">
        <w:rPr>
          <w:rFonts w:eastAsiaTheme="minorEastAsia" w:hint="eastAsia"/>
        </w:rPr>
        <w:t xml:space="preserve">. </w:t>
      </w:r>
      <w:r w:rsidRPr="000341E1">
        <w:rPr>
          <w:rFonts w:eastAsiaTheme="minorEastAsia"/>
        </w:rPr>
        <w:t>Thus,</w:t>
      </w:r>
      <w:r w:rsidRPr="000341E1">
        <w:rPr>
          <w:rFonts w:eastAsiaTheme="minorEastAsia" w:hint="eastAsia"/>
        </w:rPr>
        <w:t xml:space="preserve"> the assumption behind this is that</w:t>
      </w:r>
      <w:r w:rsidRPr="000341E1">
        <w:rPr>
          <w:rFonts w:eastAsiaTheme="minorEastAsia"/>
        </w:rPr>
        <w:t xml:space="preserve"> the</w:t>
      </w:r>
      <w:r w:rsidRPr="000341E1">
        <w:rPr>
          <w:rFonts w:eastAsiaTheme="minorEastAsia" w:hint="eastAsia"/>
        </w:rPr>
        <w:t xml:space="preserve"> sensed power at SN side represents the interference power at DN side. However, </w:t>
      </w:r>
      <w:r w:rsidRPr="000341E1">
        <w:rPr>
          <w:rFonts w:eastAsiaTheme="minorEastAsia"/>
        </w:rPr>
        <w:t>w</w:t>
      </w:r>
      <w:r w:rsidRPr="000341E1">
        <w:rPr>
          <w:rFonts w:eastAsiaTheme="minorEastAsia" w:hint="eastAsia"/>
        </w:rPr>
        <w:t>hen</w:t>
      </w:r>
      <w:r w:rsidRPr="000341E1">
        <w:rPr>
          <w:rFonts w:eastAsiaTheme="minorEastAsia"/>
        </w:rPr>
        <w:t xml:space="preserve"> the</w:t>
      </w:r>
      <w:r w:rsidRPr="000341E1">
        <w:rPr>
          <w:rFonts w:eastAsiaTheme="minorEastAsia" w:hint="eastAsia"/>
        </w:rPr>
        <w:t xml:space="preserve"> sensed power at SN side is much smaller than interference power at DN side,</w:t>
      </w:r>
      <w:r w:rsidR="002F4818" w:rsidRPr="000341E1">
        <w:rPr>
          <w:rFonts w:eastAsiaTheme="minorEastAsia"/>
        </w:rPr>
        <w:t xml:space="preserve"> the</w:t>
      </w:r>
      <w:r w:rsidRPr="000341E1">
        <w:rPr>
          <w:rFonts w:eastAsiaTheme="minorEastAsia" w:hint="eastAsia"/>
        </w:rPr>
        <w:t xml:space="preserve"> </w:t>
      </w:r>
      <w:r w:rsidRPr="000341E1">
        <w:rPr>
          <w:rFonts w:eastAsiaTheme="minorEastAsia" w:hint="eastAsia"/>
          <w:i/>
        </w:rPr>
        <w:t>hidden node problem</w:t>
      </w:r>
      <w:r w:rsidRPr="000341E1">
        <w:rPr>
          <w:rFonts w:eastAsiaTheme="minorEastAsia" w:hint="eastAsia"/>
        </w:rPr>
        <w:t xml:space="preserve"> may occur, i.e. </w:t>
      </w:r>
      <w:r w:rsidRPr="000341E1">
        <w:rPr>
          <w:rFonts w:eastAsiaTheme="minorEastAsia"/>
        </w:rPr>
        <w:t xml:space="preserve">the </w:t>
      </w:r>
      <w:r w:rsidRPr="000341E1">
        <w:rPr>
          <w:rFonts w:eastAsiaTheme="minorEastAsia" w:hint="eastAsia"/>
        </w:rPr>
        <w:t xml:space="preserve">channel </w:t>
      </w:r>
      <w:r w:rsidRPr="000341E1">
        <w:rPr>
          <w:rFonts w:eastAsiaTheme="minorEastAsia"/>
        </w:rPr>
        <w:t>is considered</w:t>
      </w:r>
      <w:r w:rsidRPr="000341E1">
        <w:rPr>
          <w:rFonts w:eastAsiaTheme="minorEastAsia" w:hint="eastAsia"/>
        </w:rPr>
        <w:t xml:space="preserve"> available but actually </w:t>
      </w:r>
      <w:r w:rsidRPr="000341E1">
        <w:rPr>
          <w:rFonts w:eastAsiaTheme="minorEastAsia"/>
        </w:rPr>
        <w:t>occupied</w:t>
      </w:r>
      <w:r w:rsidRPr="000341E1">
        <w:rPr>
          <w:rFonts w:eastAsiaTheme="minorEastAsia" w:hint="eastAsia"/>
        </w:rPr>
        <w:t xml:space="preserve">. </w:t>
      </w:r>
      <w:r w:rsidRPr="000341E1">
        <w:rPr>
          <w:rFonts w:eastAsiaTheme="minorEastAsia"/>
        </w:rPr>
        <w:t>On the other hand</w:t>
      </w:r>
      <w:r w:rsidRPr="000341E1">
        <w:rPr>
          <w:rFonts w:eastAsiaTheme="minorEastAsia" w:hint="eastAsia"/>
        </w:rPr>
        <w:t>,</w:t>
      </w:r>
      <w:r w:rsidR="002F4818" w:rsidRPr="000341E1">
        <w:rPr>
          <w:rFonts w:eastAsiaTheme="minorEastAsia"/>
        </w:rPr>
        <w:t xml:space="preserve"> the</w:t>
      </w:r>
      <w:r w:rsidRPr="000341E1">
        <w:rPr>
          <w:rFonts w:eastAsiaTheme="minorEastAsia" w:hint="eastAsia"/>
        </w:rPr>
        <w:t xml:space="preserve"> </w:t>
      </w:r>
      <w:r w:rsidRPr="000341E1">
        <w:rPr>
          <w:rFonts w:eastAsiaTheme="minorEastAsia" w:hint="eastAsia"/>
          <w:i/>
        </w:rPr>
        <w:t>exposed node problem</w:t>
      </w:r>
      <w:r w:rsidRPr="000341E1">
        <w:rPr>
          <w:rFonts w:eastAsiaTheme="minorEastAsia" w:hint="eastAsia"/>
        </w:rPr>
        <w:t xml:space="preserve"> may occur when sensed power is much larger than interference power, i.e. channel </w:t>
      </w:r>
      <w:r w:rsidRPr="000341E1">
        <w:rPr>
          <w:rFonts w:eastAsiaTheme="minorEastAsia"/>
        </w:rPr>
        <w:t xml:space="preserve">is </w:t>
      </w:r>
      <w:r w:rsidRPr="000341E1">
        <w:rPr>
          <w:rFonts w:eastAsiaTheme="minorEastAsia" w:hint="eastAsia"/>
        </w:rPr>
        <w:t xml:space="preserve">detected busy but </w:t>
      </w:r>
      <w:r w:rsidRPr="000341E1">
        <w:rPr>
          <w:rFonts w:eastAsiaTheme="minorEastAsia"/>
        </w:rPr>
        <w:t xml:space="preserve">is </w:t>
      </w:r>
      <w:r w:rsidRPr="000341E1">
        <w:rPr>
          <w:rFonts w:eastAsiaTheme="minorEastAsia" w:hint="eastAsia"/>
        </w:rPr>
        <w:t xml:space="preserve">actually not </w:t>
      </w:r>
      <w:r w:rsidRPr="000341E1">
        <w:rPr>
          <w:rFonts w:eastAsiaTheme="minorEastAsia"/>
        </w:rPr>
        <w:t>occupied</w:t>
      </w:r>
      <w:r w:rsidR="00972BDB" w:rsidRPr="000341E1">
        <w:rPr>
          <w:rFonts w:eastAsiaTheme="minorEastAsia"/>
        </w:rPr>
        <w:t xml:space="preserve"> so that a transmission from SN to DN would not harm any other nodes</w:t>
      </w:r>
      <w:r w:rsidRPr="000341E1">
        <w:rPr>
          <w:rFonts w:eastAsiaTheme="minorEastAsia" w:hint="eastAsia"/>
        </w:rPr>
        <w:t>.</w:t>
      </w:r>
    </w:p>
    <w:p w14:paraId="16009CE9" w14:textId="1B6D1043" w:rsidR="00221808" w:rsidRPr="000341E1" w:rsidRDefault="00221808" w:rsidP="005A288A">
      <w:pPr>
        <w:rPr>
          <w:rFonts w:eastAsiaTheme="minorEastAsia"/>
        </w:rPr>
      </w:pPr>
      <w:r w:rsidRPr="000341E1">
        <w:rPr>
          <w:rFonts w:eastAsiaTheme="minorEastAsia"/>
        </w:rPr>
        <w:t>Among the existing</w:t>
      </w:r>
      <w:r w:rsidR="00391DDD" w:rsidRPr="000341E1">
        <w:rPr>
          <w:rFonts w:eastAsiaTheme="minorEastAsia"/>
        </w:rPr>
        <w:t xml:space="preserve"> solutions to tune</w:t>
      </w:r>
      <w:r w:rsidRPr="000341E1">
        <w:rPr>
          <w:rFonts w:eastAsiaTheme="minorEastAsia"/>
        </w:rPr>
        <w:t xml:space="preserve"> the abovementioned problems in currently deployed systems is </w:t>
      </w:r>
      <w:r w:rsidR="00391DDD" w:rsidRPr="000341E1">
        <w:rPr>
          <w:rFonts w:eastAsiaTheme="minorEastAsia"/>
        </w:rPr>
        <w:t>setting a feasible detection threshold which makes the probability of occurrence of such problems acceptable.</w:t>
      </w:r>
    </w:p>
    <w:p w14:paraId="4215A079" w14:textId="05D631BA" w:rsidR="00391DDD" w:rsidRPr="000341E1" w:rsidRDefault="00391DDD" w:rsidP="005A288A">
      <w:pPr>
        <w:rPr>
          <w:rFonts w:eastAsiaTheme="minorEastAsia"/>
        </w:rPr>
      </w:pPr>
      <w:r w:rsidRPr="000341E1">
        <w:rPr>
          <w:rFonts w:eastAsiaTheme="minorEastAsia"/>
        </w:rPr>
        <w:t xml:space="preserve">However, for systems operating with large antenna arrays where high-gain beam-forming is applied for data transmission, the hidden and exposed node problems would be pronounced. For instance, </w:t>
      </w:r>
      <w:r w:rsidR="00A705E5" w:rsidRPr="000341E1">
        <w:rPr>
          <w:rFonts w:eastAsiaTheme="minorEastAsia"/>
        </w:rPr>
        <w:t>the high-gain narrow beams</w:t>
      </w:r>
      <w:r w:rsidR="00082DF7" w:rsidRPr="000341E1">
        <w:rPr>
          <w:rFonts w:eastAsiaTheme="minorEastAsia"/>
        </w:rPr>
        <w:t xml:space="preserve"> imply that the power sensing phase is performed with a directional beam-forming pointing towards the direction of the planned transmission. Hence, different orientations m</w:t>
      </w:r>
      <w:r w:rsidR="002B52A4" w:rsidRPr="000341E1">
        <w:rPr>
          <w:rFonts w:eastAsiaTheme="minorEastAsia"/>
        </w:rPr>
        <w:t xml:space="preserve">ay result in different sensed power levels which in turn may lead to a less correct LBT as well as </w:t>
      </w:r>
      <w:r w:rsidR="00005678" w:rsidRPr="000341E1">
        <w:rPr>
          <w:rFonts w:eastAsiaTheme="minorEastAsia"/>
        </w:rPr>
        <w:t>performance</w:t>
      </w:r>
      <w:r w:rsidR="001D31F8" w:rsidRPr="000341E1">
        <w:rPr>
          <w:rFonts w:eastAsiaTheme="minorEastAsia"/>
        </w:rPr>
        <w:t xml:space="preserve"> degradation in terms of average system throughput and cell-edge user throughput.</w:t>
      </w:r>
    </w:p>
    <w:p w14:paraId="7B3B8495" w14:textId="70C7DE69" w:rsidR="00E24994" w:rsidRPr="000341E1" w:rsidRDefault="00E24994" w:rsidP="00F04638">
      <w:pPr>
        <w:pStyle w:val="Observation"/>
        <w:rPr>
          <w:rFonts w:eastAsiaTheme="minorEastAsia"/>
        </w:rPr>
      </w:pPr>
      <w:bookmarkStart w:id="7" w:name="_Toc444791064"/>
      <w:bookmarkStart w:id="8" w:name="_Toc444791075"/>
      <w:bookmarkStart w:id="9" w:name="_Toc446082889"/>
      <w:bookmarkStart w:id="10" w:name="_Toc447033256"/>
      <w:bookmarkStart w:id="11" w:name="_Toc447300071"/>
      <w:bookmarkStart w:id="12" w:name="_Toc447313988"/>
      <w:r w:rsidRPr="000341E1">
        <w:rPr>
          <w:rFonts w:eastAsiaTheme="minorEastAsia"/>
        </w:rPr>
        <w:t>Massive MIMO with high-gain beam-forming may provide isolation by means of narrower directional beams and reduce interference in many cases. However, performing coexistence mechanisms such as Listen-Before-Talk using directional narrow beams may bring severe hidden and exposed node problems.</w:t>
      </w:r>
      <w:bookmarkEnd w:id="7"/>
      <w:bookmarkEnd w:id="8"/>
      <w:bookmarkEnd w:id="9"/>
      <w:bookmarkEnd w:id="10"/>
      <w:bookmarkEnd w:id="11"/>
      <w:bookmarkEnd w:id="12"/>
      <w:r w:rsidRPr="000341E1">
        <w:rPr>
          <w:rFonts w:eastAsiaTheme="minorEastAsia"/>
        </w:rPr>
        <w:t xml:space="preserve"> </w:t>
      </w:r>
    </w:p>
    <w:p w14:paraId="11473554" w14:textId="258BC47F" w:rsidR="0099313C" w:rsidRPr="000341E1" w:rsidRDefault="00C63C9B" w:rsidP="00C87FE8">
      <w:r w:rsidRPr="000341E1">
        <w:t>A</w:t>
      </w:r>
      <w:r w:rsidR="00917D78" w:rsidRPr="000341E1">
        <w:t>n</w:t>
      </w:r>
      <w:r w:rsidRPr="000341E1" w:rsidDel="00917D78">
        <w:t xml:space="preserve"> </w:t>
      </w:r>
      <w:r w:rsidR="00917D78" w:rsidRPr="000341E1">
        <w:t xml:space="preserve">attempt </w:t>
      </w:r>
      <w:r w:rsidRPr="000341E1">
        <w:t xml:space="preserve">to solve this problem could be </w:t>
      </w:r>
      <w:r w:rsidR="00C87FE8" w:rsidRPr="000341E1">
        <w:t xml:space="preserve">a </w:t>
      </w:r>
      <w:r w:rsidRPr="000341E1">
        <w:t>‘</w:t>
      </w:r>
      <w:r w:rsidR="00B51EF9" w:rsidRPr="000341E1">
        <w:rPr>
          <w:i/>
        </w:rPr>
        <w:t>Request To Send</w:t>
      </w:r>
      <w:r w:rsidR="00917D78" w:rsidRPr="000341E1">
        <w:rPr>
          <w:i/>
        </w:rPr>
        <w:t xml:space="preserve"> </w:t>
      </w:r>
      <w:r w:rsidR="00B51EF9" w:rsidRPr="000341E1">
        <w:rPr>
          <w:i/>
        </w:rPr>
        <w:t>/</w:t>
      </w:r>
      <w:r w:rsidR="00917D78" w:rsidRPr="000341E1">
        <w:rPr>
          <w:i/>
        </w:rPr>
        <w:t xml:space="preserve"> </w:t>
      </w:r>
      <w:r w:rsidR="00B51EF9" w:rsidRPr="000341E1">
        <w:rPr>
          <w:i/>
        </w:rPr>
        <w:t>Clear To S</w:t>
      </w:r>
      <w:r w:rsidRPr="000341E1">
        <w:rPr>
          <w:i/>
        </w:rPr>
        <w:t>end (RTS/CTS)</w:t>
      </w:r>
      <w:r w:rsidRPr="000341E1">
        <w:t>’ handshaking mechanism</w:t>
      </w:r>
      <w:r w:rsidR="00C87FE8" w:rsidRPr="000341E1">
        <w:t xml:space="preserve"> similar to what is defined for Wi-Fi</w:t>
      </w:r>
      <w:r w:rsidRPr="000341E1">
        <w:t>.</w:t>
      </w:r>
      <w:r w:rsidR="003260B2" w:rsidRPr="000341E1">
        <w:t xml:space="preserve"> </w:t>
      </w:r>
      <w:r w:rsidR="00C87FE8" w:rsidRPr="000341E1">
        <w:t>When</w:t>
      </w:r>
      <w:r w:rsidR="003260B2" w:rsidRPr="000341E1">
        <w:t xml:space="preserve"> </w:t>
      </w:r>
      <w:r w:rsidR="00C87FE8" w:rsidRPr="000341E1">
        <w:t xml:space="preserve">LBT </w:t>
      </w:r>
      <w:r w:rsidR="003260B2" w:rsidRPr="000341E1">
        <w:t>i</w:t>
      </w:r>
      <w:r w:rsidR="009057B8" w:rsidRPr="000341E1">
        <w:t>ndicates that a channel is idle</w:t>
      </w:r>
      <w:r w:rsidR="00C87FE8" w:rsidRPr="000341E1">
        <w:t xml:space="preserve"> </w:t>
      </w:r>
      <w:r w:rsidR="00824752" w:rsidRPr="000341E1">
        <w:t>the SN transmit</w:t>
      </w:r>
      <w:r w:rsidR="00C87FE8" w:rsidRPr="000341E1">
        <w:t>s</w:t>
      </w:r>
      <w:r w:rsidR="00824752" w:rsidRPr="000341E1">
        <w:t xml:space="preserve"> </w:t>
      </w:r>
      <w:r w:rsidR="00C87FE8" w:rsidRPr="000341E1">
        <w:t xml:space="preserve">a </w:t>
      </w:r>
      <w:r w:rsidR="00824752" w:rsidRPr="000341E1">
        <w:t xml:space="preserve">RTS </w:t>
      </w:r>
      <w:r w:rsidR="00C87FE8" w:rsidRPr="000341E1">
        <w:t xml:space="preserve">command </w:t>
      </w:r>
      <w:r w:rsidR="00824752" w:rsidRPr="000341E1">
        <w:t xml:space="preserve">to a DN which responds by sending </w:t>
      </w:r>
      <w:r w:rsidR="00453B9E" w:rsidRPr="000341E1">
        <w:t>CTS</w:t>
      </w:r>
      <w:r w:rsidR="00824752" w:rsidRPr="000341E1">
        <w:t xml:space="preserve"> </w:t>
      </w:r>
      <w:r w:rsidR="00C87FE8" w:rsidRPr="000341E1">
        <w:t>message</w:t>
      </w:r>
      <w:r w:rsidR="00824752" w:rsidRPr="000341E1">
        <w:t>.</w:t>
      </w:r>
      <w:r w:rsidR="00CD1D04" w:rsidRPr="000341E1">
        <w:t xml:space="preserve"> As a result, neighbour nodes, hearing the RTS and CTS would defer their transmission in order to avoid the hidden node problem.</w:t>
      </w:r>
      <w:r w:rsidR="001A358F" w:rsidRPr="000341E1">
        <w:t xml:space="preserve"> A drawback of this signalling is that it would </w:t>
      </w:r>
      <w:r w:rsidR="00C87FE8" w:rsidRPr="000341E1">
        <w:t xml:space="preserve">pronounce the above-mentioned </w:t>
      </w:r>
      <w:r w:rsidR="001A358F" w:rsidRPr="000341E1">
        <w:rPr>
          <w:i/>
        </w:rPr>
        <w:t>exposed node problem</w:t>
      </w:r>
      <w:r w:rsidR="001A358F" w:rsidRPr="000341E1">
        <w:t xml:space="preserve"> </w:t>
      </w:r>
      <w:r w:rsidR="005F3F60" w:rsidRPr="000341E1">
        <w:t>especially in high beam-forming cases where the exposed node problem is already significant and interference probability is re</w:t>
      </w:r>
      <w:r w:rsidR="00987E88" w:rsidRPr="000341E1">
        <w:t>latively low.</w:t>
      </w:r>
      <w:r w:rsidR="00C87FE8" w:rsidRPr="000341E1">
        <w:t xml:space="preserve"> In addition, such a mechanism introduces additional signalling overhead and protocol latency. Therefore, we do not consider </w:t>
      </w:r>
      <w:r w:rsidR="00B31911" w:rsidRPr="000341E1">
        <w:t>traditional</w:t>
      </w:r>
      <w:r w:rsidR="00C35B3C" w:rsidRPr="000341E1">
        <w:t xml:space="preserve"> RTS/CTS as a feasible solution for solving h</w:t>
      </w:r>
      <w:r w:rsidR="00CB13BF" w:rsidRPr="000341E1">
        <w:t xml:space="preserve">idden and exposed node problems </w:t>
      </w:r>
      <w:r w:rsidR="00B5619E" w:rsidRPr="000341E1">
        <w:t xml:space="preserve">that may be experienced by </w:t>
      </w:r>
      <w:r w:rsidR="00CB13BF" w:rsidRPr="000341E1">
        <w:t>the next generation radio access.</w:t>
      </w:r>
    </w:p>
    <w:p w14:paraId="3EAC4773" w14:textId="436CAFED" w:rsidR="00E24994" w:rsidRPr="000341E1" w:rsidRDefault="00E24994" w:rsidP="00F04638">
      <w:pPr>
        <w:pStyle w:val="Observation"/>
      </w:pPr>
      <w:bookmarkStart w:id="13" w:name="_Toc444791065"/>
      <w:bookmarkStart w:id="14" w:name="_Toc444791076"/>
      <w:bookmarkStart w:id="15" w:name="_Toc446082890"/>
      <w:bookmarkStart w:id="16" w:name="_Toc447033257"/>
      <w:bookmarkStart w:id="17" w:name="_Toc447300072"/>
      <w:bookmarkStart w:id="18" w:name="_Toc447313989"/>
      <w:r w:rsidRPr="000341E1">
        <w:t>Traditional RTS/CTS may not be a feasible solution for solving these problems for the next generation radio access</w:t>
      </w:r>
      <w:bookmarkEnd w:id="13"/>
      <w:bookmarkEnd w:id="14"/>
      <w:bookmarkEnd w:id="15"/>
      <w:bookmarkEnd w:id="16"/>
      <w:bookmarkEnd w:id="17"/>
      <w:bookmarkEnd w:id="18"/>
    </w:p>
    <w:p w14:paraId="50BED135" w14:textId="7DFDF5C1" w:rsidR="00E24994" w:rsidRPr="000341E1" w:rsidRDefault="00457E8E" w:rsidP="00F04638">
      <w:pPr>
        <w:pStyle w:val="BodyText"/>
      </w:pPr>
      <w:r w:rsidRPr="000341E1">
        <w:t>We expect that besides these examples also other key characteristics of NR will impact the applicability of the technology to unlicensed spectrum - positively or negatively. W</w:t>
      </w:r>
      <w:r w:rsidR="00E24994" w:rsidRPr="000341E1">
        <w:t>e therefore suggest the following.</w:t>
      </w:r>
    </w:p>
    <w:p w14:paraId="6AA318E6" w14:textId="182E424C" w:rsidR="00E24994" w:rsidRPr="000341E1" w:rsidRDefault="00E24994" w:rsidP="00F04638">
      <w:pPr>
        <w:pStyle w:val="Proposal"/>
      </w:pPr>
      <w:bookmarkStart w:id="19" w:name="_Toc444791066"/>
      <w:bookmarkStart w:id="20" w:name="_Toc444791077"/>
      <w:bookmarkStart w:id="21" w:name="_Toc446082891"/>
      <w:bookmarkStart w:id="22" w:name="_Toc447033258"/>
      <w:bookmarkStart w:id="23" w:name="_Toc447300073"/>
      <w:bookmarkStart w:id="24" w:name="_Toc447313985"/>
      <w:r w:rsidRPr="000341E1">
        <w:t xml:space="preserve">3GPP should carefully study the impact of new functionalities and features on operation in unlicensed </w:t>
      </w:r>
      <w:r w:rsidR="003E0A14" w:rsidRPr="000341E1">
        <w:t xml:space="preserve">and shared-licensed </w:t>
      </w:r>
      <w:r w:rsidRPr="000341E1">
        <w:t>spectrum and choose a</w:t>
      </w:r>
      <w:r w:rsidR="00917D78" w:rsidRPr="000341E1">
        <w:t>n appropriate</w:t>
      </w:r>
      <w:r w:rsidRPr="000341E1">
        <w:t xml:space="preserve"> radio interface design.</w:t>
      </w:r>
      <w:bookmarkEnd w:id="19"/>
      <w:bookmarkEnd w:id="20"/>
      <w:bookmarkEnd w:id="21"/>
      <w:bookmarkEnd w:id="22"/>
      <w:bookmarkEnd w:id="23"/>
      <w:bookmarkEnd w:id="24"/>
    </w:p>
    <w:p w14:paraId="2D0538BE" w14:textId="77777777" w:rsidR="00D00AE7" w:rsidRPr="000341E1" w:rsidRDefault="00D00AE7" w:rsidP="00D00AE7">
      <w:pPr>
        <w:pStyle w:val="Heading1"/>
        <w:rPr>
          <w:lang w:val="en-US"/>
        </w:rPr>
      </w:pPr>
      <w:r w:rsidRPr="000341E1">
        <w:rPr>
          <w:lang w:val="en-US"/>
        </w:rPr>
        <w:t>Conclusion</w:t>
      </w:r>
    </w:p>
    <w:p w14:paraId="46CF63FD" w14:textId="77777777" w:rsidR="00DC6B3B" w:rsidRPr="000341E1" w:rsidRDefault="00C77776">
      <w:pPr>
        <w:pStyle w:val="TOC1"/>
        <w:rPr>
          <w:rFonts w:asciiTheme="minorHAnsi" w:eastAsiaTheme="minorEastAsia" w:hAnsiTheme="minorHAnsi" w:cstheme="minorBidi"/>
          <w:b w:val="0"/>
          <w:sz w:val="22"/>
        </w:rPr>
      </w:pPr>
      <w:r w:rsidRPr="000341E1">
        <w:rPr>
          <w:b w:val="0"/>
          <w:bCs/>
        </w:rPr>
        <w:fldChar w:fldCharType="begin"/>
      </w:r>
      <w:r w:rsidRPr="000341E1">
        <w:rPr>
          <w:b w:val="0"/>
          <w:bCs/>
        </w:rPr>
        <w:instrText xml:space="preserve"> TOC \f \n \t "Observation;1" </w:instrText>
      </w:r>
      <w:r w:rsidRPr="000341E1">
        <w:rPr>
          <w:b w:val="0"/>
          <w:bCs/>
        </w:rPr>
        <w:fldChar w:fldCharType="separate"/>
      </w:r>
      <w:r w:rsidR="00DC6B3B" w:rsidRPr="000341E1">
        <w:t>Observation 1</w:t>
      </w:r>
      <w:r w:rsidR="00DC6B3B" w:rsidRPr="000341E1">
        <w:rPr>
          <w:rFonts w:asciiTheme="minorHAnsi" w:eastAsiaTheme="minorEastAsia" w:hAnsiTheme="minorHAnsi" w:cstheme="minorBidi"/>
          <w:b w:val="0"/>
          <w:sz w:val="22"/>
        </w:rPr>
        <w:tab/>
      </w:r>
      <w:r w:rsidR="00DC6B3B" w:rsidRPr="000341E1">
        <w:t>For operation in unlicensed bands (5 GHz and beyond), a numerology with shorter OFDM symbols (and hence wider sub-carrier spacing) is preferable both in terms of (protocol) latency and carrier bandwidth.</w:t>
      </w:r>
    </w:p>
    <w:p w14:paraId="1D3BB4D5" w14:textId="77777777" w:rsidR="00DC6B3B" w:rsidRPr="000341E1" w:rsidRDefault="00DC6B3B">
      <w:pPr>
        <w:pStyle w:val="TOC1"/>
        <w:rPr>
          <w:rFonts w:asciiTheme="minorHAnsi" w:eastAsiaTheme="minorEastAsia" w:hAnsiTheme="minorHAnsi" w:cstheme="minorBidi"/>
          <w:b w:val="0"/>
          <w:sz w:val="22"/>
        </w:rPr>
      </w:pPr>
      <w:r w:rsidRPr="000341E1">
        <w:rPr>
          <w:rFonts w:eastAsiaTheme="minorEastAsia"/>
        </w:rPr>
        <w:t>Observation 2</w:t>
      </w:r>
      <w:r w:rsidRPr="000341E1">
        <w:rPr>
          <w:rFonts w:asciiTheme="minorHAnsi" w:eastAsiaTheme="minorEastAsia" w:hAnsiTheme="minorHAnsi" w:cstheme="minorBidi"/>
          <w:b w:val="0"/>
          <w:sz w:val="22"/>
        </w:rPr>
        <w:tab/>
      </w:r>
      <w:r w:rsidRPr="000341E1">
        <w:rPr>
          <w:rFonts w:eastAsiaTheme="minorEastAsia"/>
        </w:rPr>
        <w:t>Massive MIMO with high-gain beam-forming may provide isolation by means of narrower directional beams and reduce interference in many cases. However, performing coexistence mechanisms such as Listen-Before-Talk using directional narrow beams may bring severe hidden and exposed node problems.</w:t>
      </w:r>
    </w:p>
    <w:p w14:paraId="169513A4" w14:textId="77777777" w:rsidR="00DC6B3B" w:rsidRPr="000341E1" w:rsidRDefault="00DC6B3B">
      <w:pPr>
        <w:pStyle w:val="TOC1"/>
        <w:rPr>
          <w:rFonts w:asciiTheme="minorHAnsi" w:eastAsiaTheme="minorEastAsia" w:hAnsiTheme="minorHAnsi" w:cstheme="minorBidi"/>
          <w:b w:val="0"/>
          <w:sz w:val="22"/>
        </w:rPr>
      </w:pPr>
      <w:r w:rsidRPr="000341E1">
        <w:t>Observation 3</w:t>
      </w:r>
      <w:r w:rsidRPr="000341E1">
        <w:rPr>
          <w:rFonts w:asciiTheme="minorHAnsi" w:eastAsiaTheme="minorEastAsia" w:hAnsiTheme="minorHAnsi" w:cstheme="minorBidi"/>
          <w:b w:val="0"/>
          <w:sz w:val="22"/>
        </w:rPr>
        <w:tab/>
      </w:r>
      <w:r w:rsidRPr="000341E1">
        <w:t>Traditional RTS/CTS may not be a feasible solution for solving these problems for the next generation radio access</w:t>
      </w:r>
    </w:p>
    <w:p w14:paraId="0799A61F" w14:textId="77777777" w:rsidR="00DC6B3B" w:rsidRPr="000341E1" w:rsidRDefault="00C77776">
      <w:pPr>
        <w:pStyle w:val="TOC1"/>
      </w:pPr>
      <w:r w:rsidRPr="000341E1">
        <w:rPr>
          <w:b w:val="0"/>
          <w:bCs/>
        </w:rPr>
        <w:fldChar w:fldCharType="end"/>
      </w:r>
      <w:r w:rsidRPr="000341E1">
        <w:rPr>
          <w:b w:val="0"/>
          <w:bCs/>
        </w:rPr>
        <w:fldChar w:fldCharType="begin"/>
      </w:r>
      <w:r w:rsidRPr="000341E1">
        <w:rPr>
          <w:bCs/>
        </w:rPr>
        <w:instrText xml:space="preserve"> TOC \f \n \p " " \t "Proposal;1" </w:instrText>
      </w:r>
      <w:r w:rsidRPr="000341E1">
        <w:rPr>
          <w:b w:val="0"/>
          <w:bCs/>
        </w:rPr>
        <w:fldChar w:fldCharType="separate"/>
      </w:r>
    </w:p>
    <w:p w14:paraId="2C86AA30" w14:textId="77777777" w:rsidR="00DC6B3B" w:rsidRPr="000341E1" w:rsidRDefault="00DC6B3B">
      <w:pPr>
        <w:pStyle w:val="TOC1"/>
        <w:rPr>
          <w:rFonts w:asciiTheme="minorHAnsi" w:eastAsiaTheme="minorEastAsia" w:hAnsiTheme="minorHAnsi" w:cstheme="minorBidi"/>
          <w:b w:val="0"/>
          <w:sz w:val="22"/>
        </w:rPr>
      </w:pPr>
      <w:r w:rsidRPr="000341E1">
        <w:t>Proposal 1</w:t>
      </w:r>
      <w:r w:rsidRPr="000341E1">
        <w:rPr>
          <w:rFonts w:asciiTheme="minorHAnsi" w:eastAsiaTheme="minorEastAsia" w:hAnsiTheme="minorHAnsi" w:cstheme="minorBidi"/>
          <w:b w:val="0"/>
          <w:sz w:val="22"/>
        </w:rPr>
        <w:tab/>
      </w:r>
      <w:r w:rsidRPr="000341E1">
        <w:t>3GPP should carefully study the impact of new functionalities and features on operation in unlicensed and shared-licensed spectrum and choose an appropriate radio interface design.</w:t>
      </w:r>
    </w:p>
    <w:p w14:paraId="2F372279" w14:textId="77777777" w:rsidR="00D00AE7" w:rsidRPr="000341E1" w:rsidRDefault="00C77776" w:rsidP="00D00AE7">
      <w:pPr>
        <w:rPr>
          <w:iCs/>
        </w:rPr>
      </w:pPr>
      <w:r w:rsidRPr="000341E1">
        <w:rPr>
          <w:b/>
          <w:bCs/>
        </w:rPr>
        <w:fldChar w:fldCharType="end"/>
      </w:r>
    </w:p>
    <w:p w14:paraId="71324A1B" w14:textId="77777777" w:rsidR="00D00AE7" w:rsidRPr="000341E1" w:rsidRDefault="00D00AE7" w:rsidP="00D00AE7">
      <w:pPr>
        <w:pStyle w:val="Heading1"/>
        <w:rPr>
          <w:lang w:val="en-US"/>
        </w:rPr>
      </w:pPr>
      <w:r w:rsidRPr="000341E1">
        <w:rPr>
          <w:lang w:val="en-US"/>
        </w:rPr>
        <w:lastRenderedPageBreak/>
        <w:t>References</w:t>
      </w:r>
    </w:p>
    <w:p w14:paraId="4B8AFA02" w14:textId="6EA01DB7" w:rsidR="00AE3E9F" w:rsidRPr="000341E1" w:rsidRDefault="000341E1" w:rsidP="008F2A8B">
      <w:pPr>
        <w:pStyle w:val="Reference"/>
      </w:pPr>
      <w:bookmarkStart w:id="25" w:name="_Ref446080281"/>
      <w:bookmarkStart w:id="26" w:name="_Ref446080782"/>
      <w:bookmarkStart w:id="27" w:name="_Ref442441852"/>
      <w:bookmarkStart w:id="28" w:name="_Ref441562466"/>
      <w:bookmarkEnd w:id="25"/>
      <w:r w:rsidRPr="000341E1">
        <w:t>R2-162750</w:t>
      </w:r>
      <w:r w:rsidR="00AE3E9F" w:rsidRPr="000341E1">
        <w:t xml:space="preserve">, </w:t>
      </w:r>
      <w:r w:rsidR="008F2A8B" w:rsidRPr="000341E1">
        <w:t>High level discussion on supporting NR in unlicensed spectrum</w:t>
      </w:r>
      <w:r w:rsidR="00AE3E9F" w:rsidRPr="000341E1">
        <w:t>, Ericsson, RAN2-93bis,  2016-04-11 to 2016-04-15</w:t>
      </w:r>
      <w:bookmarkStart w:id="29" w:name="_GoBack"/>
      <w:bookmarkEnd w:id="26"/>
      <w:bookmarkEnd w:id="29"/>
    </w:p>
    <w:bookmarkEnd w:id="27"/>
    <w:bookmarkEnd w:id="28"/>
    <w:sectPr w:rsidR="00AE3E9F" w:rsidRPr="000341E1">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E0061A" w14:textId="77777777" w:rsidR="002F4818" w:rsidRDefault="002F4818">
      <w:r>
        <w:separator/>
      </w:r>
    </w:p>
  </w:endnote>
  <w:endnote w:type="continuationSeparator" w:id="0">
    <w:p w14:paraId="2A385FE8" w14:textId="77777777" w:rsidR="002F4818" w:rsidRDefault="002F4818">
      <w:r>
        <w:continuationSeparator/>
      </w:r>
    </w:p>
  </w:endnote>
  <w:endnote w:type="continuationNotice" w:id="1">
    <w:p w14:paraId="2E5200D0" w14:textId="77777777" w:rsidR="002F4818" w:rsidRDefault="002F48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2F4818" w:rsidRDefault="002F48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341E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41E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7ECD45" w14:textId="77777777" w:rsidR="002F4818" w:rsidRDefault="002F4818">
      <w:r>
        <w:separator/>
      </w:r>
    </w:p>
  </w:footnote>
  <w:footnote w:type="continuationSeparator" w:id="0">
    <w:p w14:paraId="48C34283" w14:textId="77777777" w:rsidR="002F4818" w:rsidRDefault="002F4818">
      <w:r>
        <w:continuationSeparator/>
      </w:r>
    </w:p>
  </w:footnote>
  <w:footnote w:type="continuationNotice" w:id="1">
    <w:p w14:paraId="4D660374" w14:textId="77777777" w:rsidR="002F4818" w:rsidRDefault="002F481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F4818" w:rsidRDefault="002F481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F4818" w:rsidRDefault="002F48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BB4EC76"/>
    <w:lvl w:ilvl="0">
      <w:start w:val="1"/>
      <w:numFmt w:val="decimal"/>
      <w:lvlText w:val="%1."/>
      <w:lvlJc w:val="left"/>
      <w:pPr>
        <w:tabs>
          <w:tab w:val="num" w:pos="1492"/>
        </w:tabs>
        <w:ind w:left="1492" w:hanging="360"/>
      </w:pPr>
    </w:lvl>
  </w:abstractNum>
  <w:abstractNum w:abstractNumId="1">
    <w:nsid w:val="FFFFFF7D"/>
    <w:multiLevelType w:val="singleLevel"/>
    <w:tmpl w:val="77B61FC8"/>
    <w:lvl w:ilvl="0">
      <w:start w:val="1"/>
      <w:numFmt w:val="decimal"/>
      <w:lvlText w:val="%1."/>
      <w:lvlJc w:val="left"/>
      <w:pPr>
        <w:tabs>
          <w:tab w:val="num" w:pos="1209"/>
        </w:tabs>
        <w:ind w:left="1209" w:hanging="360"/>
      </w:pPr>
    </w:lvl>
  </w:abstractNum>
  <w:abstractNum w:abstractNumId="2">
    <w:nsid w:val="FFFFFF7E"/>
    <w:multiLevelType w:val="singleLevel"/>
    <w:tmpl w:val="5CD6F1A8"/>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6">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28">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1">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11"/>
  </w:num>
  <w:num w:numId="4">
    <w:abstractNumId w:val="12"/>
  </w:num>
  <w:num w:numId="5">
    <w:abstractNumId w:val="9"/>
  </w:num>
  <w:num w:numId="6">
    <w:abstractNumId w:val="14"/>
  </w:num>
  <w:num w:numId="7">
    <w:abstractNumId w:val="23"/>
  </w:num>
  <w:num w:numId="8">
    <w:abstractNumId w:val="10"/>
  </w:num>
  <w:num w:numId="9">
    <w:abstractNumId w:val="8"/>
  </w:num>
  <w:num w:numId="10">
    <w:abstractNumId w:val="2"/>
  </w:num>
  <w:num w:numId="11">
    <w:abstractNumId w:val="1"/>
  </w:num>
  <w:num w:numId="12">
    <w:abstractNumId w:val="0"/>
  </w:num>
  <w:num w:numId="13">
    <w:abstractNumId w:val="19"/>
  </w:num>
  <w:num w:numId="14">
    <w:abstractNumId w:val="16"/>
  </w:num>
  <w:num w:numId="15">
    <w:abstractNumId w:val="4"/>
  </w:num>
  <w:num w:numId="16">
    <w:abstractNumId w:val="18"/>
  </w:num>
  <w:num w:numId="17">
    <w:abstractNumId w:val="13"/>
  </w:num>
  <w:num w:numId="18">
    <w:abstractNumId w:val="20"/>
  </w:num>
  <w:num w:numId="19">
    <w:abstractNumId w:val="21"/>
  </w:num>
  <w:num w:numId="20">
    <w:abstractNumId w:val="5"/>
  </w:num>
  <w:num w:numId="21">
    <w:abstractNumId w:val="27"/>
  </w:num>
  <w:num w:numId="22">
    <w:abstractNumId w:val="25"/>
  </w:num>
  <w:num w:numId="23">
    <w:abstractNumId w:val="6"/>
  </w:num>
  <w:num w:numId="24">
    <w:abstractNumId w:val="11"/>
  </w:num>
  <w:num w:numId="25">
    <w:abstractNumId w:val="11"/>
    <w:lvlOverride w:ilvl="0">
      <w:startOverride w:val="1"/>
    </w:lvlOverride>
  </w:num>
  <w:num w:numId="26">
    <w:abstractNumId w:val="11"/>
    <w:lvlOverride w:ilvl="0">
      <w:startOverride w:val="1"/>
    </w:lvlOverride>
  </w:num>
  <w:num w:numId="27">
    <w:abstractNumId w:val="11"/>
    <w:lvlOverride w:ilvl="0">
      <w:startOverride w:val="1"/>
    </w:lvlOverride>
  </w:num>
  <w:num w:numId="28">
    <w:abstractNumId w:val="26"/>
  </w:num>
  <w:num w:numId="29">
    <w:abstractNumId w:val="29"/>
  </w:num>
  <w:num w:numId="30">
    <w:abstractNumId w:val="28"/>
  </w:num>
  <w:num w:numId="31">
    <w:abstractNumId w:val="24"/>
  </w:num>
  <w:num w:numId="32">
    <w:abstractNumId w:val="22"/>
  </w:num>
  <w:num w:numId="33">
    <w:abstractNumId w:val="7"/>
  </w:num>
  <w:num w:numId="34">
    <w:abstractNumId w:val="15"/>
  </w:num>
  <w:num w:numId="35">
    <w:abstractNumId w:val="30"/>
  </w:num>
  <w:num w:numId="36">
    <w:abstractNumId w:val="33"/>
  </w:num>
  <w:num w:numId="37">
    <w:abstractNumId w:val="32"/>
  </w:num>
  <w:num w:numId="38">
    <w:abstractNumId w:val="3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5678"/>
    <w:rsid w:val="00006446"/>
    <w:rsid w:val="00006896"/>
    <w:rsid w:val="00007CDC"/>
    <w:rsid w:val="00011B28"/>
    <w:rsid w:val="00012CA8"/>
    <w:rsid w:val="00015D15"/>
    <w:rsid w:val="00023678"/>
    <w:rsid w:val="00024791"/>
    <w:rsid w:val="0002564D"/>
    <w:rsid w:val="00025ECA"/>
    <w:rsid w:val="000325B8"/>
    <w:rsid w:val="000341E1"/>
    <w:rsid w:val="00034C15"/>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4456"/>
    <w:rsid w:val="00077E5F"/>
    <w:rsid w:val="0008036A"/>
    <w:rsid w:val="00081AE6"/>
    <w:rsid w:val="00082DF7"/>
    <w:rsid w:val="000855EB"/>
    <w:rsid w:val="00085B52"/>
    <w:rsid w:val="000866F2"/>
    <w:rsid w:val="0009009F"/>
    <w:rsid w:val="00090CCA"/>
    <w:rsid w:val="00091557"/>
    <w:rsid w:val="00092226"/>
    <w:rsid w:val="000924C1"/>
    <w:rsid w:val="000924F0"/>
    <w:rsid w:val="00093474"/>
    <w:rsid w:val="0009510F"/>
    <w:rsid w:val="00096407"/>
    <w:rsid w:val="000A0AFD"/>
    <w:rsid w:val="000A1B7B"/>
    <w:rsid w:val="000A36C3"/>
    <w:rsid w:val="000A56F2"/>
    <w:rsid w:val="000A71DC"/>
    <w:rsid w:val="000B2719"/>
    <w:rsid w:val="000B3A8F"/>
    <w:rsid w:val="000B4AB9"/>
    <w:rsid w:val="000B58C3"/>
    <w:rsid w:val="000B61E9"/>
    <w:rsid w:val="000C038F"/>
    <w:rsid w:val="000C165A"/>
    <w:rsid w:val="000C27C5"/>
    <w:rsid w:val="000C2E19"/>
    <w:rsid w:val="000C7397"/>
    <w:rsid w:val="000D0D07"/>
    <w:rsid w:val="000D2D69"/>
    <w:rsid w:val="000D4797"/>
    <w:rsid w:val="000D6C88"/>
    <w:rsid w:val="000E0527"/>
    <w:rsid w:val="000E1E92"/>
    <w:rsid w:val="000F06D6"/>
    <w:rsid w:val="000F0EB1"/>
    <w:rsid w:val="000F1106"/>
    <w:rsid w:val="000F3BE9"/>
    <w:rsid w:val="000F3F6C"/>
    <w:rsid w:val="000F6DF3"/>
    <w:rsid w:val="001005FF"/>
    <w:rsid w:val="00100F45"/>
    <w:rsid w:val="001062FB"/>
    <w:rsid w:val="001063E6"/>
    <w:rsid w:val="00110233"/>
    <w:rsid w:val="001112D9"/>
    <w:rsid w:val="00113CF4"/>
    <w:rsid w:val="001153EA"/>
    <w:rsid w:val="00115643"/>
    <w:rsid w:val="001163DE"/>
    <w:rsid w:val="001165DF"/>
    <w:rsid w:val="00116765"/>
    <w:rsid w:val="00117186"/>
    <w:rsid w:val="001219F5"/>
    <w:rsid w:val="00121A20"/>
    <w:rsid w:val="0012377F"/>
    <w:rsid w:val="00124314"/>
    <w:rsid w:val="00126B4A"/>
    <w:rsid w:val="00132FD0"/>
    <w:rsid w:val="001344C0"/>
    <w:rsid w:val="001346FA"/>
    <w:rsid w:val="00135252"/>
    <w:rsid w:val="00137728"/>
    <w:rsid w:val="00137AB5"/>
    <w:rsid w:val="00137F0B"/>
    <w:rsid w:val="00143008"/>
    <w:rsid w:val="00143981"/>
    <w:rsid w:val="0014611D"/>
    <w:rsid w:val="0014787F"/>
    <w:rsid w:val="001501DF"/>
    <w:rsid w:val="00151E23"/>
    <w:rsid w:val="001526E0"/>
    <w:rsid w:val="001551B5"/>
    <w:rsid w:val="00161D58"/>
    <w:rsid w:val="00162B29"/>
    <w:rsid w:val="001659C1"/>
    <w:rsid w:val="0016637B"/>
    <w:rsid w:val="00173A8E"/>
    <w:rsid w:val="00174E7E"/>
    <w:rsid w:val="00177587"/>
    <w:rsid w:val="0018143F"/>
    <w:rsid w:val="00190AC1"/>
    <w:rsid w:val="0019341A"/>
    <w:rsid w:val="001955A4"/>
    <w:rsid w:val="00197DF9"/>
    <w:rsid w:val="001A1987"/>
    <w:rsid w:val="001A2564"/>
    <w:rsid w:val="001A2B06"/>
    <w:rsid w:val="001A358F"/>
    <w:rsid w:val="001A6173"/>
    <w:rsid w:val="001A65E5"/>
    <w:rsid w:val="001A6CBA"/>
    <w:rsid w:val="001B0D97"/>
    <w:rsid w:val="001B5A5D"/>
    <w:rsid w:val="001B644E"/>
    <w:rsid w:val="001C1CE5"/>
    <w:rsid w:val="001C3D2A"/>
    <w:rsid w:val="001C4EEE"/>
    <w:rsid w:val="001D0E26"/>
    <w:rsid w:val="001D20C3"/>
    <w:rsid w:val="001D31F8"/>
    <w:rsid w:val="001D51BA"/>
    <w:rsid w:val="001D61A9"/>
    <w:rsid w:val="001D6342"/>
    <w:rsid w:val="001D6D53"/>
    <w:rsid w:val="001E0114"/>
    <w:rsid w:val="001E58E2"/>
    <w:rsid w:val="001E7AED"/>
    <w:rsid w:val="001F2689"/>
    <w:rsid w:val="001F3916"/>
    <w:rsid w:val="001F54C5"/>
    <w:rsid w:val="001F65D5"/>
    <w:rsid w:val="001F662C"/>
    <w:rsid w:val="001F7074"/>
    <w:rsid w:val="00200490"/>
    <w:rsid w:val="00201F3A"/>
    <w:rsid w:val="00203F96"/>
    <w:rsid w:val="002069B2"/>
    <w:rsid w:val="00207FA3"/>
    <w:rsid w:val="00210F43"/>
    <w:rsid w:val="0021200B"/>
    <w:rsid w:val="00214DA8"/>
    <w:rsid w:val="00215423"/>
    <w:rsid w:val="002158FA"/>
    <w:rsid w:val="00220600"/>
    <w:rsid w:val="00221808"/>
    <w:rsid w:val="002224DB"/>
    <w:rsid w:val="00223FCB"/>
    <w:rsid w:val="002252C3"/>
    <w:rsid w:val="00225627"/>
    <w:rsid w:val="00225C54"/>
    <w:rsid w:val="0022696B"/>
    <w:rsid w:val="00230765"/>
    <w:rsid w:val="00230D6D"/>
    <w:rsid w:val="002319E4"/>
    <w:rsid w:val="00235632"/>
    <w:rsid w:val="00235872"/>
    <w:rsid w:val="00236BF5"/>
    <w:rsid w:val="00241559"/>
    <w:rsid w:val="002435B3"/>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76FB8"/>
    <w:rsid w:val="002805F5"/>
    <w:rsid w:val="00280751"/>
    <w:rsid w:val="0028280A"/>
    <w:rsid w:val="002828DA"/>
    <w:rsid w:val="00284666"/>
    <w:rsid w:val="00286ACD"/>
    <w:rsid w:val="00287838"/>
    <w:rsid w:val="002907B5"/>
    <w:rsid w:val="00292EB7"/>
    <w:rsid w:val="00295E23"/>
    <w:rsid w:val="00296227"/>
    <w:rsid w:val="00296F44"/>
    <w:rsid w:val="0029777D"/>
    <w:rsid w:val="002A055E"/>
    <w:rsid w:val="002A186B"/>
    <w:rsid w:val="002A1D4E"/>
    <w:rsid w:val="002A2869"/>
    <w:rsid w:val="002A35C5"/>
    <w:rsid w:val="002B0D5D"/>
    <w:rsid w:val="002B24D6"/>
    <w:rsid w:val="002B52A4"/>
    <w:rsid w:val="002C41E6"/>
    <w:rsid w:val="002C52C8"/>
    <w:rsid w:val="002D071A"/>
    <w:rsid w:val="002D34B2"/>
    <w:rsid w:val="002D3E97"/>
    <w:rsid w:val="002D5F0F"/>
    <w:rsid w:val="002D6E1C"/>
    <w:rsid w:val="002D7637"/>
    <w:rsid w:val="002E17F2"/>
    <w:rsid w:val="002E6860"/>
    <w:rsid w:val="002E7CAE"/>
    <w:rsid w:val="002F0F34"/>
    <w:rsid w:val="002F2771"/>
    <w:rsid w:val="002F37A9"/>
    <w:rsid w:val="002F4818"/>
    <w:rsid w:val="00301CE6"/>
    <w:rsid w:val="0030256B"/>
    <w:rsid w:val="0030501F"/>
    <w:rsid w:val="00307BA1"/>
    <w:rsid w:val="00311702"/>
    <w:rsid w:val="00311E82"/>
    <w:rsid w:val="00313FD6"/>
    <w:rsid w:val="003140FC"/>
    <w:rsid w:val="0031426A"/>
    <w:rsid w:val="003143BD"/>
    <w:rsid w:val="003203ED"/>
    <w:rsid w:val="0032131B"/>
    <w:rsid w:val="00322B86"/>
    <w:rsid w:val="00322C9F"/>
    <w:rsid w:val="0032460C"/>
    <w:rsid w:val="00324D23"/>
    <w:rsid w:val="003260B2"/>
    <w:rsid w:val="00326CE3"/>
    <w:rsid w:val="00331751"/>
    <w:rsid w:val="00334579"/>
    <w:rsid w:val="00335858"/>
    <w:rsid w:val="0033677E"/>
    <w:rsid w:val="00336BDA"/>
    <w:rsid w:val="00342681"/>
    <w:rsid w:val="00342BD7"/>
    <w:rsid w:val="00346DB5"/>
    <w:rsid w:val="003477B1"/>
    <w:rsid w:val="00356C79"/>
    <w:rsid w:val="00357380"/>
    <w:rsid w:val="003602D9"/>
    <w:rsid w:val="003604CE"/>
    <w:rsid w:val="00370E47"/>
    <w:rsid w:val="003742AC"/>
    <w:rsid w:val="00375476"/>
    <w:rsid w:val="00377CE1"/>
    <w:rsid w:val="00381B3C"/>
    <w:rsid w:val="00385BF0"/>
    <w:rsid w:val="00390400"/>
    <w:rsid w:val="0039066C"/>
    <w:rsid w:val="00391DDD"/>
    <w:rsid w:val="003939FF"/>
    <w:rsid w:val="003977DD"/>
    <w:rsid w:val="003A2223"/>
    <w:rsid w:val="003A2A0F"/>
    <w:rsid w:val="003A45A1"/>
    <w:rsid w:val="003A5B0A"/>
    <w:rsid w:val="003A6BAC"/>
    <w:rsid w:val="003A6F87"/>
    <w:rsid w:val="003A7EF3"/>
    <w:rsid w:val="003B159C"/>
    <w:rsid w:val="003B369F"/>
    <w:rsid w:val="003B36A3"/>
    <w:rsid w:val="003B7FE5"/>
    <w:rsid w:val="003C11C6"/>
    <w:rsid w:val="003C11C8"/>
    <w:rsid w:val="003C1B54"/>
    <w:rsid w:val="003C2702"/>
    <w:rsid w:val="003C4CE3"/>
    <w:rsid w:val="003C5B84"/>
    <w:rsid w:val="003C672E"/>
    <w:rsid w:val="003C7806"/>
    <w:rsid w:val="003D109F"/>
    <w:rsid w:val="003D2478"/>
    <w:rsid w:val="003D3754"/>
    <w:rsid w:val="003D3C45"/>
    <w:rsid w:val="003D59EB"/>
    <w:rsid w:val="003D5B1F"/>
    <w:rsid w:val="003E0A14"/>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517AA"/>
    <w:rsid w:val="00452CAC"/>
    <w:rsid w:val="00452E9A"/>
    <w:rsid w:val="004538E7"/>
    <w:rsid w:val="00453B9E"/>
    <w:rsid w:val="00454DAD"/>
    <w:rsid w:val="00457565"/>
    <w:rsid w:val="00457B71"/>
    <w:rsid w:val="00457E8E"/>
    <w:rsid w:val="004669E2"/>
    <w:rsid w:val="00470C31"/>
    <w:rsid w:val="004734D0"/>
    <w:rsid w:val="0047475A"/>
    <w:rsid w:val="0047556B"/>
    <w:rsid w:val="00477768"/>
    <w:rsid w:val="00483BB6"/>
    <w:rsid w:val="00486ACF"/>
    <w:rsid w:val="00492BC5"/>
    <w:rsid w:val="00496405"/>
    <w:rsid w:val="004964F1"/>
    <w:rsid w:val="00497F83"/>
    <w:rsid w:val="004A16BC"/>
    <w:rsid w:val="004A2B94"/>
    <w:rsid w:val="004A3021"/>
    <w:rsid w:val="004A7D56"/>
    <w:rsid w:val="004B72BA"/>
    <w:rsid w:val="004B7C0C"/>
    <w:rsid w:val="004C379F"/>
    <w:rsid w:val="004C3898"/>
    <w:rsid w:val="004C7E2C"/>
    <w:rsid w:val="004D1E06"/>
    <w:rsid w:val="004D36B1"/>
    <w:rsid w:val="004D7EBD"/>
    <w:rsid w:val="004E1AF8"/>
    <w:rsid w:val="004E2680"/>
    <w:rsid w:val="004E28F9"/>
    <w:rsid w:val="004E2C53"/>
    <w:rsid w:val="004E462E"/>
    <w:rsid w:val="004E56DC"/>
    <w:rsid w:val="004E6289"/>
    <w:rsid w:val="004E76F4"/>
    <w:rsid w:val="004F0B4E"/>
    <w:rsid w:val="004F0B6C"/>
    <w:rsid w:val="004F14EE"/>
    <w:rsid w:val="004F2078"/>
    <w:rsid w:val="004F4DA3"/>
    <w:rsid w:val="004F6FE0"/>
    <w:rsid w:val="00506557"/>
    <w:rsid w:val="0050677A"/>
    <w:rsid w:val="005067DE"/>
    <w:rsid w:val="005108D8"/>
    <w:rsid w:val="005116F9"/>
    <w:rsid w:val="005148DD"/>
    <w:rsid w:val="005153A7"/>
    <w:rsid w:val="00517AD0"/>
    <w:rsid w:val="00520159"/>
    <w:rsid w:val="00520D36"/>
    <w:rsid w:val="005219CF"/>
    <w:rsid w:val="00527027"/>
    <w:rsid w:val="00530FD1"/>
    <w:rsid w:val="00532CBD"/>
    <w:rsid w:val="00534B59"/>
    <w:rsid w:val="00536759"/>
    <w:rsid w:val="00537C62"/>
    <w:rsid w:val="00546970"/>
    <w:rsid w:val="00547D9C"/>
    <w:rsid w:val="0055231F"/>
    <w:rsid w:val="00554E19"/>
    <w:rsid w:val="005561FF"/>
    <w:rsid w:val="005601A0"/>
    <w:rsid w:val="0056121F"/>
    <w:rsid w:val="00565488"/>
    <w:rsid w:val="00572505"/>
    <w:rsid w:val="005743A5"/>
    <w:rsid w:val="00581917"/>
    <w:rsid w:val="00582809"/>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74FB"/>
    <w:rsid w:val="005D1602"/>
    <w:rsid w:val="005D6F32"/>
    <w:rsid w:val="005E1503"/>
    <w:rsid w:val="005E385F"/>
    <w:rsid w:val="005E3CCA"/>
    <w:rsid w:val="005E5834"/>
    <w:rsid w:val="005E5B81"/>
    <w:rsid w:val="005F2CB1"/>
    <w:rsid w:val="005F3025"/>
    <w:rsid w:val="005F3F60"/>
    <w:rsid w:val="005F618C"/>
    <w:rsid w:val="005F70BD"/>
    <w:rsid w:val="00600F6A"/>
    <w:rsid w:val="006010AD"/>
    <w:rsid w:val="0060283C"/>
    <w:rsid w:val="00604F14"/>
    <w:rsid w:val="00605BE1"/>
    <w:rsid w:val="00606F80"/>
    <w:rsid w:val="00611B83"/>
    <w:rsid w:val="00613257"/>
    <w:rsid w:val="00615440"/>
    <w:rsid w:val="00615B9D"/>
    <w:rsid w:val="00620A71"/>
    <w:rsid w:val="00620D80"/>
    <w:rsid w:val="00620E92"/>
    <w:rsid w:val="006234A6"/>
    <w:rsid w:val="00623923"/>
    <w:rsid w:val="00630001"/>
    <w:rsid w:val="006311B3"/>
    <w:rsid w:val="00631F81"/>
    <w:rsid w:val="0063284C"/>
    <w:rsid w:val="00636398"/>
    <w:rsid w:val="006368D3"/>
    <w:rsid w:val="006377EC"/>
    <w:rsid w:val="0064151F"/>
    <w:rsid w:val="00641533"/>
    <w:rsid w:val="00641D36"/>
    <w:rsid w:val="0064208D"/>
    <w:rsid w:val="00642909"/>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318F"/>
    <w:rsid w:val="006741F2"/>
    <w:rsid w:val="00674CC3"/>
    <w:rsid w:val="00675C72"/>
    <w:rsid w:val="006771F9"/>
    <w:rsid w:val="006776D7"/>
    <w:rsid w:val="00681003"/>
    <w:rsid w:val="006817C9"/>
    <w:rsid w:val="00683C00"/>
    <w:rsid w:val="00683ECE"/>
    <w:rsid w:val="00695FC2"/>
    <w:rsid w:val="006967F7"/>
    <w:rsid w:val="00696949"/>
    <w:rsid w:val="00697052"/>
    <w:rsid w:val="006A46FB"/>
    <w:rsid w:val="006A5E28"/>
    <w:rsid w:val="006A697B"/>
    <w:rsid w:val="006A7AFF"/>
    <w:rsid w:val="006B0BB5"/>
    <w:rsid w:val="006B1816"/>
    <w:rsid w:val="006B2099"/>
    <w:rsid w:val="006B50CF"/>
    <w:rsid w:val="006C03B8"/>
    <w:rsid w:val="006C14EE"/>
    <w:rsid w:val="006C5EC9"/>
    <w:rsid w:val="006C6059"/>
    <w:rsid w:val="006C7522"/>
    <w:rsid w:val="006D1DD5"/>
    <w:rsid w:val="006D2B31"/>
    <w:rsid w:val="006D43DA"/>
    <w:rsid w:val="006D5B70"/>
    <w:rsid w:val="006D5D33"/>
    <w:rsid w:val="006D5F1C"/>
    <w:rsid w:val="006D6F08"/>
    <w:rsid w:val="006E062C"/>
    <w:rsid w:val="006E1838"/>
    <w:rsid w:val="006E28B7"/>
    <w:rsid w:val="006E3310"/>
    <w:rsid w:val="006E3BF9"/>
    <w:rsid w:val="006E4AAA"/>
    <w:rsid w:val="006E4E39"/>
    <w:rsid w:val="006E565E"/>
    <w:rsid w:val="006E673D"/>
    <w:rsid w:val="006E7D3B"/>
    <w:rsid w:val="006F0F8A"/>
    <w:rsid w:val="006F1B70"/>
    <w:rsid w:val="006F341D"/>
    <w:rsid w:val="006F3CDE"/>
    <w:rsid w:val="006F4100"/>
    <w:rsid w:val="006F58D4"/>
    <w:rsid w:val="007006BE"/>
    <w:rsid w:val="0070346E"/>
    <w:rsid w:val="00704EDB"/>
    <w:rsid w:val="00706101"/>
    <w:rsid w:val="00707072"/>
    <w:rsid w:val="00707D61"/>
    <w:rsid w:val="00712287"/>
    <w:rsid w:val="00712772"/>
    <w:rsid w:val="007148D3"/>
    <w:rsid w:val="00714967"/>
    <w:rsid w:val="00715B9A"/>
    <w:rsid w:val="00726EA6"/>
    <w:rsid w:val="00727208"/>
    <w:rsid w:val="00727680"/>
    <w:rsid w:val="007348B1"/>
    <w:rsid w:val="00735268"/>
    <w:rsid w:val="007362A6"/>
    <w:rsid w:val="00736D7D"/>
    <w:rsid w:val="00740E58"/>
    <w:rsid w:val="0074428B"/>
    <w:rsid w:val="007445A0"/>
    <w:rsid w:val="0074524B"/>
    <w:rsid w:val="00747D8B"/>
    <w:rsid w:val="007508A2"/>
    <w:rsid w:val="00751228"/>
    <w:rsid w:val="007571E1"/>
    <w:rsid w:val="007604B2"/>
    <w:rsid w:val="00765281"/>
    <w:rsid w:val="00766BAD"/>
    <w:rsid w:val="0076708C"/>
    <w:rsid w:val="007755F2"/>
    <w:rsid w:val="00776971"/>
    <w:rsid w:val="0078177E"/>
    <w:rsid w:val="0078304C"/>
    <w:rsid w:val="00783673"/>
    <w:rsid w:val="00785490"/>
    <w:rsid w:val="007925EA"/>
    <w:rsid w:val="007926D2"/>
    <w:rsid w:val="0079296C"/>
    <w:rsid w:val="00793CD8"/>
    <w:rsid w:val="00795C92"/>
    <w:rsid w:val="00796231"/>
    <w:rsid w:val="007966F9"/>
    <w:rsid w:val="007A1CB3"/>
    <w:rsid w:val="007A306F"/>
    <w:rsid w:val="007A43A6"/>
    <w:rsid w:val="007A58A6"/>
    <w:rsid w:val="007B3D2D"/>
    <w:rsid w:val="007B50AE"/>
    <w:rsid w:val="007B51DF"/>
    <w:rsid w:val="007B5B1F"/>
    <w:rsid w:val="007C05DD"/>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60D8"/>
    <w:rsid w:val="00803FAE"/>
    <w:rsid w:val="0080605F"/>
    <w:rsid w:val="00807786"/>
    <w:rsid w:val="0081144B"/>
    <w:rsid w:val="00811FCB"/>
    <w:rsid w:val="008158D6"/>
    <w:rsid w:val="00817196"/>
    <w:rsid w:val="008235DB"/>
    <w:rsid w:val="00824752"/>
    <w:rsid w:val="00824AB4"/>
    <w:rsid w:val="00825C42"/>
    <w:rsid w:val="00825D25"/>
    <w:rsid w:val="00826C8B"/>
    <w:rsid w:val="00827D6F"/>
    <w:rsid w:val="0083700D"/>
    <w:rsid w:val="008376AC"/>
    <w:rsid w:val="008444E8"/>
    <w:rsid w:val="00844E80"/>
    <w:rsid w:val="00846FE7"/>
    <w:rsid w:val="00856911"/>
    <w:rsid w:val="008677FD"/>
    <w:rsid w:val="008706D4"/>
    <w:rsid w:val="00870F8A"/>
    <w:rsid w:val="008716FE"/>
    <w:rsid w:val="008719A4"/>
    <w:rsid w:val="00871D23"/>
    <w:rsid w:val="00873177"/>
    <w:rsid w:val="00874312"/>
    <w:rsid w:val="0087437C"/>
    <w:rsid w:val="00875CD7"/>
    <w:rsid w:val="00876B4D"/>
    <w:rsid w:val="00877F18"/>
    <w:rsid w:val="008804A8"/>
    <w:rsid w:val="00883B7C"/>
    <w:rsid w:val="00884BB3"/>
    <w:rsid w:val="00885930"/>
    <w:rsid w:val="00894A88"/>
    <w:rsid w:val="00895386"/>
    <w:rsid w:val="00896419"/>
    <w:rsid w:val="008A21FF"/>
    <w:rsid w:val="008A2CE2"/>
    <w:rsid w:val="008A30AC"/>
    <w:rsid w:val="008A44B8"/>
    <w:rsid w:val="008A51A8"/>
    <w:rsid w:val="008A54C7"/>
    <w:rsid w:val="008A77D8"/>
    <w:rsid w:val="008B0483"/>
    <w:rsid w:val="008B0A78"/>
    <w:rsid w:val="008B120C"/>
    <w:rsid w:val="008B51A0"/>
    <w:rsid w:val="008B592A"/>
    <w:rsid w:val="008B71E8"/>
    <w:rsid w:val="008B7B5C"/>
    <w:rsid w:val="008C0C99"/>
    <w:rsid w:val="008C2017"/>
    <w:rsid w:val="008C3368"/>
    <w:rsid w:val="008C4958"/>
    <w:rsid w:val="008C4BAA"/>
    <w:rsid w:val="008C6AE8"/>
    <w:rsid w:val="008C7573"/>
    <w:rsid w:val="008D2D31"/>
    <w:rsid w:val="008D2DC6"/>
    <w:rsid w:val="008D34F1"/>
    <w:rsid w:val="008D39D8"/>
    <w:rsid w:val="008D6D1A"/>
    <w:rsid w:val="008D74B4"/>
    <w:rsid w:val="008E065E"/>
    <w:rsid w:val="008E0927"/>
    <w:rsid w:val="008E153D"/>
    <w:rsid w:val="008E15F5"/>
    <w:rsid w:val="008E1909"/>
    <w:rsid w:val="008E6D7A"/>
    <w:rsid w:val="008F1EAB"/>
    <w:rsid w:val="008F2A8B"/>
    <w:rsid w:val="008F33DC"/>
    <w:rsid w:val="008F477F"/>
    <w:rsid w:val="008F523A"/>
    <w:rsid w:val="008F5770"/>
    <w:rsid w:val="008F58A4"/>
    <w:rsid w:val="00902350"/>
    <w:rsid w:val="0090336B"/>
    <w:rsid w:val="009053AA"/>
    <w:rsid w:val="0090544E"/>
    <w:rsid w:val="009057B8"/>
    <w:rsid w:val="00906939"/>
    <w:rsid w:val="00907364"/>
    <w:rsid w:val="00910B7D"/>
    <w:rsid w:val="00911DFB"/>
    <w:rsid w:val="009139D9"/>
    <w:rsid w:val="00913E71"/>
    <w:rsid w:val="00914AD8"/>
    <w:rsid w:val="009158A3"/>
    <w:rsid w:val="00916046"/>
    <w:rsid w:val="00916079"/>
    <w:rsid w:val="00917CE9"/>
    <w:rsid w:val="00917D78"/>
    <w:rsid w:val="00920BF2"/>
    <w:rsid w:val="00922010"/>
    <w:rsid w:val="00927915"/>
    <w:rsid w:val="00931363"/>
    <w:rsid w:val="00931BD9"/>
    <w:rsid w:val="0093370D"/>
    <w:rsid w:val="0093523B"/>
    <w:rsid w:val="009368F3"/>
    <w:rsid w:val="00941636"/>
    <w:rsid w:val="00943742"/>
    <w:rsid w:val="00945C05"/>
    <w:rsid w:val="00946945"/>
    <w:rsid w:val="00947713"/>
    <w:rsid w:val="00950DE7"/>
    <w:rsid w:val="00951AF2"/>
    <w:rsid w:val="00953920"/>
    <w:rsid w:val="00953D47"/>
    <w:rsid w:val="0095681E"/>
    <w:rsid w:val="009572D4"/>
    <w:rsid w:val="00961921"/>
    <w:rsid w:val="0096430A"/>
    <w:rsid w:val="0096554B"/>
    <w:rsid w:val="0096584A"/>
    <w:rsid w:val="009675AA"/>
    <w:rsid w:val="00971F08"/>
    <w:rsid w:val="00972BDB"/>
    <w:rsid w:val="0097603D"/>
    <w:rsid w:val="00976949"/>
    <w:rsid w:val="00980477"/>
    <w:rsid w:val="009821C0"/>
    <w:rsid w:val="00985196"/>
    <w:rsid w:val="00985253"/>
    <w:rsid w:val="009853B3"/>
    <w:rsid w:val="00987E88"/>
    <w:rsid w:val="00990630"/>
    <w:rsid w:val="00991761"/>
    <w:rsid w:val="0099313C"/>
    <w:rsid w:val="009940CF"/>
    <w:rsid w:val="00994DCA"/>
    <w:rsid w:val="009960EC"/>
    <w:rsid w:val="009970DD"/>
    <w:rsid w:val="009976D3"/>
    <w:rsid w:val="009A04FA"/>
    <w:rsid w:val="009A0FBA"/>
    <w:rsid w:val="009A1601"/>
    <w:rsid w:val="009A2BD6"/>
    <w:rsid w:val="009A462D"/>
    <w:rsid w:val="009A5CBA"/>
    <w:rsid w:val="009A7879"/>
    <w:rsid w:val="009A7C8F"/>
    <w:rsid w:val="009B1F30"/>
    <w:rsid w:val="009B3AC2"/>
    <w:rsid w:val="009B4DF4"/>
    <w:rsid w:val="009B564E"/>
    <w:rsid w:val="009B6E61"/>
    <w:rsid w:val="009B7E87"/>
    <w:rsid w:val="009C403E"/>
    <w:rsid w:val="009D28AD"/>
    <w:rsid w:val="009D38B6"/>
    <w:rsid w:val="009D4FF0"/>
    <w:rsid w:val="009D703C"/>
    <w:rsid w:val="009D718F"/>
    <w:rsid w:val="009E068F"/>
    <w:rsid w:val="009E14E0"/>
    <w:rsid w:val="009E35DB"/>
    <w:rsid w:val="009E47A3"/>
    <w:rsid w:val="009F08F3"/>
    <w:rsid w:val="009F344F"/>
    <w:rsid w:val="009F7EC6"/>
    <w:rsid w:val="00A048A8"/>
    <w:rsid w:val="00A04F49"/>
    <w:rsid w:val="00A0680B"/>
    <w:rsid w:val="00A07A3D"/>
    <w:rsid w:val="00A13E54"/>
    <w:rsid w:val="00A14603"/>
    <w:rsid w:val="00A17F63"/>
    <w:rsid w:val="00A20ABD"/>
    <w:rsid w:val="00A20B9F"/>
    <w:rsid w:val="00A2193B"/>
    <w:rsid w:val="00A2342F"/>
    <w:rsid w:val="00A2351A"/>
    <w:rsid w:val="00A23A3B"/>
    <w:rsid w:val="00A264A9"/>
    <w:rsid w:val="00A27785"/>
    <w:rsid w:val="00A30187"/>
    <w:rsid w:val="00A31C10"/>
    <w:rsid w:val="00A32CCC"/>
    <w:rsid w:val="00A3448A"/>
    <w:rsid w:val="00A36297"/>
    <w:rsid w:val="00A3793A"/>
    <w:rsid w:val="00A41E2B"/>
    <w:rsid w:val="00A45B74"/>
    <w:rsid w:val="00A47D74"/>
    <w:rsid w:val="00A52E1D"/>
    <w:rsid w:val="00A57A1E"/>
    <w:rsid w:val="00A61499"/>
    <w:rsid w:val="00A62A77"/>
    <w:rsid w:val="00A63483"/>
    <w:rsid w:val="00A657D7"/>
    <w:rsid w:val="00A660AC"/>
    <w:rsid w:val="00A67E6C"/>
    <w:rsid w:val="00A705E5"/>
    <w:rsid w:val="00A7147C"/>
    <w:rsid w:val="00A71B99"/>
    <w:rsid w:val="00A739D0"/>
    <w:rsid w:val="00A761D4"/>
    <w:rsid w:val="00A77EC4"/>
    <w:rsid w:val="00A80760"/>
    <w:rsid w:val="00A911C4"/>
    <w:rsid w:val="00A915F2"/>
    <w:rsid w:val="00A92879"/>
    <w:rsid w:val="00A937F3"/>
    <w:rsid w:val="00A9442A"/>
    <w:rsid w:val="00AA016F"/>
    <w:rsid w:val="00AA1ED6"/>
    <w:rsid w:val="00AA4F83"/>
    <w:rsid w:val="00AA51D6"/>
    <w:rsid w:val="00AA7770"/>
    <w:rsid w:val="00AB0BC8"/>
    <w:rsid w:val="00AB11CA"/>
    <w:rsid w:val="00AB14D9"/>
    <w:rsid w:val="00AB1C6D"/>
    <w:rsid w:val="00AB2E29"/>
    <w:rsid w:val="00AB4AB8"/>
    <w:rsid w:val="00AB60B6"/>
    <w:rsid w:val="00AB655E"/>
    <w:rsid w:val="00AC007F"/>
    <w:rsid w:val="00AC2ECD"/>
    <w:rsid w:val="00AC3119"/>
    <w:rsid w:val="00AC49FB"/>
    <w:rsid w:val="00AC5A10"/>
    <w:rsid w:val="00AD0AA3"/>
    <w:rsid w:val="00AD1D0F"/>
    <w:rsid w:val="00AD3F94"/>
    <w:rsid w:val="00AD4A5A"/>
    <w:rsid w:val="00AD69D8"/>
    <w:rsid w:val="00AE27AC"/>
    <w:rsid w:val="00AE3E9F"/>
    <w:rsid w:val="00AE40E0"/>
    <w:rsid w:val="00AE4DBA"/>
    <w:rsid w:val="00AE4F07"/>
    <w:rsid w:val="00AE59B1"/>
    <w:rsid w:val="00AE7C50"/>
    <w:rsid w:val="00AF1C5D"/>
    <w:rsid w:val="00AF42D7"/>
    <w:rsid w:val="00AF70B2"/>
    <w:rsid w:val="00B00251"/>
    <w:rsid w:val="00B006FE"/>
    <w:rsid w:val="00B007CB"/>
    <w:rsid w:val="00B02AA9"/>
    <w:rsid w:val="00B02FA3"/>
    <w:rsid w:val="00B05084"/>
    <w:rsid w:val="00B157F9"/>
    <w:rsid w:val="00B16AFE"/>
    <w:rsid w:val="00B20256"/>
    <w:rsid w:val="00B20D09"/>
    <w:rsid w:val="00B222B8"/>
    <w:rsid w:val="00B235C4"/>
    <w:rsid w:val="00B2763F"/>
    <w:rsid w:val="00B27AAC"/>
    <w:rsid w:val="00B30929"/>
    <w:rsid w:val="00B31911"/>
    <w:rsid w:val="00B372AA"/>
    <w:rsid w:val="00B40445"/>
    <w:rsid w:val="00B41888"/>
    <w:rsid w:val="00B436F4"/>
    <w:rsid w:val="00B45A52"/>
    <w:rsid w:val="00B46175"/>
    <w:rsid w:val="00B51EF9"/>
    <w:rsid w:val="00B552CB"/>
    <w:rsid w:val="00B5619E"/>
    <w:rsid w:val="00B563F3"/>
    <w:rsid w:val="00B62CAA"/>
    <w:rsid w:val="00B664C7"/>
    <w:rsid w:val="00B739F6"/>
    <w:rsid w:val="00B7527D"/>
    <w:rsid w:val="00B8088E"/>
    <w:rsid w:val="00B816EA"/>
    <w:rsid w:val="00B81A6C"/>
    <w:rsid w:val="00B81B0D"/>
    <w:rsid w:val="00B85DE5"/>
    <w:rsid w:val="00B90F73"/>
    <w:rsid w:val="00B92EA3"/>
    <w:rsid w:val="00B93B59"/>
    <w:rsid w:val="00B9406A"/>
    <w:rsid w:val="00B95893"/>
    <w:rsid w:val="00B9650A"/>
    <w:rsid w:val="00BA2280"/>
    <w:rsid w:val="00BA2864"/>
    <w:rsid w:val="00BA2A08"/>
    <w:rsid w:val="00BA2CBB"/>
    <w:rsid w:val="00BA56D2"/>
    <w:rsid w:val="00BA76E0"/>
    <w:rsid w:val="00BB2A25"/>
    <w:rsid w:val="00BB51E9"/>
    <w:rsid w:val="00BB6077"/>
    <w:rsid w:val="00BC0FDC"/>
    <w:rsid w:val="00BC28E9"/>
    <w:rsid w:val="00BC3053"/>
    <w:rsid w:val="00BC4D2E"/>
    <w:rsid w:val="00BC6FD2"/>
    <w:rsid w:val="00BD09F7"/>
    <w:rsid w:val="00BD48AC"/>
    <w:rsid w:val="00BD5F1A"/>
    <w:rsid w:val="00BD7A42"/>
    <w:rsid w:val="00BE1234"/>
    <w:rsid w:val="00BE2FA6"/>
    <w:rsid w:val="00BE333F"/>
    <w:rsid w:val="00BE49D7"/>
    <w:rsid w:val="00BE7406"/>
    <w:rsid w:val="00BE7603"/>
    <w:rsid w:val="00BF2028"/>
    <w:rsid w:val="00BF3279"/>
    <w:rsid w:val="00BF74C7"/>
    <w:rsid w:val="00C015F1"/>
    <w:rsid w:val="00C01F33"/>
    <w:rsid w:val="00C02CC6"/>
    <w:rsid w:val="00C040DB"/>
    <w:rsid w:val="00C040F7"/>
    <w:rsid w:val="00C044AB"/>
    <w:rsid w:val="00C04DD2"/>
    <w:rsid w:val="00C05706"/>
    <w:rsid w:val="00C07377"/>
    <w:rsid w:val="00C10478"/>
    <w:rsid w:val="00C10F3D"/>
    <w:rsid w:val="00C1131A"/>
    <w:rsid w:val="00C12107"/>
    <w:rsid w:val="00C14D4B"/>
    <w:rsid w:val="00C154BB"/>
    <w:rsid w:val="00C22738"/>
    <w:rsid w:val="00C25007"/>
    <w:rsid w:val="00C279B5"/>
    <w:rsid w:val="00C27C45"/>
    <w:rsid w:val="00C35B3C"/>
    <w:rsid w:val="00C36C34"/>
    <w:rsid w:val="00C3719D"/>
    <w:rsid w:val="00C40FED"/>
    <w:rsid w:val="00C45B86"/>
    <w:rsid w:val="00C4713E"/>
    <w:rsid w:val="00C54995"/>
    <w:rsid w:val="00C54D41"/>
    <w:rsid w:val="00C60783"/>
    <w:rsid w:val="00C632A4"/>
    <w:rsid w:val="00C63C9B"/>
    <w:rsid w:val="00C64672"/>
    <w:rsid w:val="00C65BC9"/>
    <w:rsid w:val="00C6628F"/>
    <w:rsid w:val="00C70697"/>
    <w:rsid w:val="00C7110B"/>
    <w:rsid w:val="00C71801"/>
    <w:rsid w:val="00C72A27"/>
    <w:rsid w:val="00C72EF4"/>
    <w:rsid w:val="00C75D2F"/>
    <w:rsid w:val="00C767BE"/>
    <w:rsid w:val="00C76E3C"/>
    <w:rsid w:val="00C77776"/>
    <w:rsid w:val="00C77795"/>
    <w:rsid w:val="00C81568"/>
    <w:rsid w:val="00C8169F"/>
    <w:rsid w:val="00C87FE8"/>
    <w:rsid w:val="00C9027A"/>
    <w:rsid w:val="00C9068E"/>
    <w:rsid w:val="00C93C4B"/>
    <w:rsid w:val="00C944AB"/>
    <w:rsid w:val="00C95B40"/>
    <w:rsid w:val="00CA1ED8"/>
    <w:rsid w:val="00CB13BF"/>
    <w:rsid w:val="00CB1F63"/>
    <w:rsid w:val="00CB7170"/>
    <w:rsid w:val="00CC040E"/>
    <w:rsid w:val="00CC111F"/>
    <w:rsid w:val="00CC2011"/>
    <w:rsid w:val="00CC3EA0"/>
    <w:rsid w:val="00CC7B45"/>
    <w:rsid w:val="00CD1188"/>
    <w:rsid w:val="00CD127A"/>
    <w:rsid w:val="00CD1D04"/>
    <w:rsid w:val="00CD2ED1"/>
    <w:rsid w:val="00CD337B"/>
    <w:rsid w:val="00CD6EB6"/>
    <w:rsid w:val="00CE0424"/>
    <w:rsid w:val="00CE3D86"/>
    <w:rsid w:val="00CE7561"/>
    <w:rsid w:val="00CF1354"/>
    <w:rsid w:val="00CF3B1F"/>
    <w:rsid w:val="00CF3BF6"/>
    <w:rsid w:val="00CF625B"/>
    <w:rsid w:val="00CF687E"/>
    <w:rsid w:val="00CF7370"/>
    <w:rsid w:val="00D00AE7"/>
    <w:rsid w:val="00D0349B"/>
    <w:rsid w:val="00D10249"/>
    <w:rsid w:val="00D115C3"/>
    <w:rsid w:val="00D11897"/>
    <w:rsid w:val="00D13135"/>
    <w:rsid w:val="00D13E4E"/>
    <w:rsid w:val="00D20493"/>
    <w:rsid w:val="00D217B9"/>
    <w:rsid w:val="00D239A7"/>
    <w:rsid w:val="00D23F47"/>
    <w:rsid w:val="00D32A9B"/>
    <w:rsid w:val="00D36E71"/>
    <w:rsid w:val="00D3710F"/>
    <w:rsid w:val="00D37D87"/>
    <w:rsid w:val="00D40B33"/>
    <w:rsid w:val="00D4318F"/>
    <w:rsid w:val="00D438BF"/>
    <w:rsid w:val="00D440F8"/>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B6877"/>
    <w:rsid w:val="00DC1C50"/>
    <w:rsid w:val="00DC2D36"/>
    <w:rsid w:val="00DC48A3"/>
    <w:rsid w:val="00DC53EF"/>
    <w:rsid w:val="00DC6B3B"/>
    <w:rsid w:val="00DD6051"/>
    <w:rsid w:val="00DD64B3"/>
    <w:rsid w:val="00DD6BE3"/>
    <w:rsid w:val="00DD6CA7"/>
    <w:rsid w:val="00DE3BDB"/>
    <w:rsid w:val="00DE45A1"/>
    <w:rsid w:val="00DE5608"/>
    <w:rsid w:val="00DE58D0"/>
    <w:rsid w:val="00DE654F"/>
    <w:rsid w:val="00DF0B6E"/>
    <w:rsid w:val="00DF15E0"/>
    <w:rsid w:val="00DF28BE"/>
    <w:rsid w:val="00DF37A0"/>
    <w:rsid w:val="00DF3C7C"/>
    <w:rsid w:val="00DF5B71"/>
    <w:rsid w:val="00DF5FA7"/>
    <w:rsid w:val="00DF7229"/>
    <w:rsid w:val="00E00660"/>
    <w:rsid w:val="00E00BE1"/>
    <w:rsid w:val="00E07842"/>
    <w:rsid w:val="00E110E7"/>
    <w:rsid w:val="00E11B20"/>
    <w:rsid w:val="00E14C07"/>
    <w:rsid w:val="00E15FF9"/>
    <w:rsid w:val="00E17FA2"/>
    <w:rsid w:val="00E22330"/>
    <w:rsid w:val="00E24655"/>
    <w:rsid w:val="00E24994"/>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BDD"/>
    <w:rsid w:val="00E50DDC"/>
    <w:rsid w:val="00E52A05"/>
    <w:rsid w:val="00E53B75"/>
    <w:rsid w:val="00E54E3B"/>
    <w:rsid w:val="00E57565"/>
    <w:rsid w:val="00E63838"/>
    <w:rsid w:val="00E64434"/>
    <w:rsid w:val="00E67C51"/>
    <w:rsid w:val="00E72EFC"/>
    <w:rsid w:val="00E758EC"/>
    <w:rsid w:val="00E77CCC"/>
    <w:rsid w:val="00E8234C"/>
    <w:rsid w:val="00E83AA9"/>
    <w:rsid w:val="00E84956"/>
    <w:rsid w:val="00E85928"/>
    <w:rsid w:val="00E87822"/>
    <w:rsid w:val="00E90395"/>
    <w:rsid w:val="00E90E49"/>
    <w:rsid w:val="00E917F9"/>
    <w:rsid w:val="00E9291C"/>
    <w:rsid w:val="00E93FFE"/>
    <w:rsid w:val="00E94F8A"/>
    <w:rsid w:val="00E951EC"/>
    <w:rsid w:val="00E9752B"/>
    <w:rsid w:val="00EA67FA"/>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245B"/>
    <w:rsid w:val="00EF3C81"/>
    <w:rsid w:val="00EF4221"/>
    <w:rsid w:val="00EF4C30"/>
    <w:rsid w:val="00EF5787"/>
    <w:rsid w:val="00EF60D0"/>
    <w:rsid w:val="00F04638"/>
    <w:rsid w:val="00F0528D"/>
    <w:rsid w:val="00F06C67"/>
    <w:rsid w:val="00F06DFD"/>
    <w:rsid w:val="00F071D1"/>
    <w:rsid w:val="00F07533"/>
    <w:rsid w:val="00F10595"/>
    <w:rsid w:val="00F10629"/>
    <w:rsid w:val="00F15FA5"/>
    <w:rsid w:val="00F209B7"/>
    <w:rsid w:val="00F2376F"/>
    <w:rsid w:val="00F243D8"/>
    <w:rsid w:val="00F2556B"/>
    <w:rsid w:val="00F262AD"/>
    <w:rsid w:val="00F27B04"/>
    <w:rsid w:val="00F30828"/>
    <w:rsid w:val="00F313D6"/>
    <w:rsid w:val="00F40F0C"/>
    <w:rsid w:val="00F42239"/>
    <w:rsid w:val="00F4766C"/>
    <w:rsid w:val="00F50548"/>
    <w:rsid w:val="00F507D1"/>
    <w:rsid w:val="00F514BD"/>
    <w:rsid w:val="00F519CE"/>
    <w:rsid w:val="00F51ADA"/>
    <w:rsid w:val="00F56091"/>
    <w:rsid w:val="00F607C5"/>
    <w:rsid w:val="00F60DEA"/>
    <w:rsid w:val="00F6302A"/>
    <w:rsid w:val="00F64C2B"/>
    <w:rsid w:val="00F651BE"/>
    <w:rsid w:val="00F67F53"/>
    <w:rsid w:val="00F703BE"/>
    <w:rsid w:val="00F71F69"/>
    <w:rsid w:val="00F72B72"/>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42AC"/>
    <w:rsid w:val="00F96985"/>
    <w:rsid w:val="00F974D0"/>
    <w:rsid w:val="00F97838"/>
    <w:rsid w:val="00FA2BB3"/>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F4818"/>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F481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06208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Eliane Semaan</Prepared.>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SAQRZK7RPU5V-1-533</_dlc_DocId>
    <_dlc_DocIdUrl xmlns="08b2df90-05d3-4030-90d4-c9feeb4a1cd9">
      <Url>https://ericoll.internal.ericsson.com/sites/NSA/_layouts/DocIdRedir.aspx?ID=SAQRZK7RPU5V-1-533</Url>
      <Description>SAQRZK7RPU5V-1-533</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file>

<file path=customXml/itemProps2.xml><?xml version="1.0" encoding="utf-8"?>
<ds:datastoreItem xmlns:ds="http://schemas.openxmlformats.org/officeDocument/2006/customXml" ds:itemID="{D23EDC9F-4776-4D98-9331-AD8870A54FF9}"/>
</file>

<file path=customXml/itemProps3.xml><?xml version="1.0" encoding="utf-8"?>
<ds:datastoreItem xmlns:ds="http://schemas.openxmlformats.org/officeDocument/2006/customXml" ds:itemID="{FC6B6925-F499-4C7D-964C-9FA464B5601D}"/>
</file>

<file path=customXml/itemProps4.xml><?xml version="1.0" encoding="utf-8"?>
<ds:datastoreItem xmlns:ds="http://schemas.openxmlformats.org/officeDocument/2006/customXml" ds:itemID="{D7FB70D0-C818-4A6E-A54E-E32D7FC4A382}"/>
</file>

<file path=customXml/itemProps5.xml><?xml version="1.0" encoding="utf-8"?>
<ds:datastoreItem xmlns:ds="http://schemas.openxmlformats.org/officeDocument/2006/customXml" ds:itemID="{EB97098B-97A8-47C7-9689-47799A1FBB94}"/>
</file>

<file path=customXml/itemProps6.xml><?xml version="1.0" encoding="utf-8"?>
<ds:datastoreItem xmlns:ds="http://schemas.openxmlformats.org/officeDocument/2006/customXml" ds:itemID="{F76F4ABA-ADA6-4B87-9652-C4616A158D60}"/>
</file>

<file path=docProps/app.xml><?xml version="1.0" encoding="utf-8"?>
<Properties xmlns="http://schemas.openxmlformats.org/officeDocument/2006/extended-properties" xmlns:vt="http://schemas.openxmlformats.org/officeDocument/2006/docPropsVTypes">
  <Template>Ry-xxxxxx Contribution Template.dot</Template>
  <TotalTime>318</TotalTime>
  <Pages>3</Pages>
  <Words>1136</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50</cp:revision>
  <cp:lastPrinted>2016-03-11T08:34:00Z</cp:lastPrinted>
  <dcterms:created xsi:type="dcterms:W3CDTF">2016-03-01T16:07:00Z</dcterms:created>
  <dcterms:modified xsi:type="dcterms:W3CDTF">2016-04-01T20:44:00Z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6f9a2e3f-8e2c-461b-96ca-2a809ad5ffd4</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